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5AC" w:rsidRPr="00EC55AC" w:rsidRDefault="00EC55AC" w:rsidP="00EC55AC">
      <w:pPr>
        <w:spacing w:before="183"/>
        <w:ind w:left="2583" w:right="2766" w:firstLine="105"/>
        <w:rPr>
          <w:b/>
          <w:sz w:val="24"/>
          <w:lang w:val="tr-TR"/>
        </w:rPr>
      </w:pPr>
      <w:r w:rsidRPr="00EC55AC">
        <w:rPr>
          <w:b/>
          <w:sz w:val="24"/>
          <w:lang w:val="tr-TR"/>
        </w:rPr>
        <w:t>TRANSİT REFAKAT BELGESİ İÇİN AÇIKLAYICI NOTLAR VE BİLGİLER</w:t>
      </w:r>
    </w:p>
    <w:p w:rsidR="00EC55AC" w:rsidRDefault="00EC55AC" w:rsidP="00EC55AC">
      <w:pPr>
        <w:pStyle w:val="GvdeMetni"/>
        <w:rPr>
          <w:b/>
          <w:lang w:val="tr-TR"/>
        </w:rPr>
      </w:pPr>
    </w:p>
    <w:p w:rsidR="000A5DC0" w:rsidRPr="00EC55AC" w:rsidRDefault="000A5DC0" w:rsidP="00EC55AC">
      <w:pPr>
        <w:pStyle w:val="GvdeMetni"/>
        <w:rPr>
          <w:b/>
          <w:lang w:val="tr-TR"/>
        </w:rPr>
      </w:pPr>
    </w:p>
    <w:p w:rsidR="00EC55AC" w:rsidRPr="00EC55AC" w:rsidRDefault="00EC55AC" w:rsidP="00EC55AC">
      <w:pPr>
        <w:ind w:left="116" w:right="143"/>
        <w:rPr>
          <w:b/>
          <w:sz w:val="24"/>
          <w:lang w:val="tr-TR"/>
        </w:rPr>
      </w:pPr>
      <w:r w:rsidRPr="00EC55AC">
        <w:rPr>
          <w:b/>
          <w:sz w:val="24"/>
          <w:lang w:val="tr-TR"/>
        </w:rPr>
        <w:t>Transit Refakat Belgesinin Doldurulmasına İlişkin Açıklayıcı Notlar</w:t>
      </w:r>
    </w:p>
    <w:p w:rsidR="00EC55AC" w:rsidRPr="00EC55AC" w:rsidRDefault="00EC55AC" w:rsidP="00EC55AC">
      <w:pPr>
        <w:pStyle w:val="GvdeMetni"/>
        <w:spacing w:before="6"/>
        <w:rPr>
          <w:b/>
          <w:sz w:val="23"/>
          <w:lang w:val="tr-TR"/>
        </w:rPr>
      </w:pPr>
    </w:p>
    <w:p w:rsidR="00EC55AC" w:rsidRPr="00EC55AC" w:rsidRDefault="00EC55AC" w:rsidP="00EC55AC">
      <w:pPr>
        <w:pStyle w:val="GvdeMetni"/>
        <w:ind w:left="116" w:right="143"/>
        <w:rPr>
          <w:lang w:val="tr-TR"/>
        </w:rPr>
      </w:pPr>
      <w:r w:rsidRPr="00EC55AC">
        <w:rPr>
          <w:lang w:val="tr-TR"/>
        </w:rPr>
        <w:t xml:space="preserve">Transit refakat belgesi için kullanılacak </w:t>
      </w:r>
      <w:proofErr w:type="gramStart"/>
      <w:r w:rsidRPr="00EC55AC">
        <w:rPr>
          <w:lang w:val="tr-TR"/>
        </w:rPr>
        <w:t>kağıt</w:t>
      </w:r>
      <w:proofErr w:type="gramEnd"/>
      <w:r w:rsidRPr="00EC55AC">
        <w:rPr>
          <w:lang w:val="tr-TR"/>
        </w:rPr>
        <w:t xml:space="preserve"> yeşil olabilir.</w:t>
      </w:r>
    </w:p>
    <w:p w:rsidR="00EC55AC" w:rsidRPr="00EC55AC" w:rsidRDefault="00EC55AC" w:rsidP="00EC55AC">
      <w:pPr>
        <w:pStyle w:val="GvdeMetni"/>
        <w:spacing w:before="11"/>
        <w:rPr>
          <w:sz w:val="17"/>
          <w:lang w:val="tr-TR"/>
        </w:rPr>
      </w:pPr>
    </w:p>
    <w:p w:rsidR="00EC55AC" w:rsidRPr="00EC55AC" w:rsidRDefault="00EC55AC" w:rsidP="00EC55AC">
      <w:pPr>
        <w:pStyle w:val="GvdeMetni"/>
        <w:spacing w:before="69"/>
        <w:ind w:left="116" w:right="391"/>
        <w:jc w:val="both"/>
        <w:rPr>
          <w:lang w:val="tr-TR"/>
        </w:rPr>
      </w:pPr>
      <w:r w:rsidRPr="00EC55AC">
        <w:rPr>
          <w:spacing w:val="-3"/>
          <w:lang w:val="tr-TR"/>
        </w:rPr>
        <w:t xml:space="preserve">Transit </w:t>
      </w:r>
      <w:r w:rsidRPr="00EC55AC">
        <w:rPr>
          <w:spacing w:val="-4"/>
          <w:lang w:val="tr-TR"/>
        </w:rPr>
        <w:t xml:space="preserve">refakat belgesi, uygun </w:t>
      </w:r>
      <w:r w:rsidRPr="00EC55AC">
        <w:rPr>
          <w:spacing w:val="-3"/>
          <w:lang w:val="tr-TR"/>
        </w:rPr>
        <w:t xml:space="preserve">olduğu hallerde </w:t>
      </w:r>
      <w:r w:rsidRPr="00EC55AC">
        <w:rPr>
          <w:spacing w:val="-4"/>
          <w:lang w:val="tr-TR"/>
        </w:rPr>
        <w:t xml:space="preserve">rejim </w:t>
      </w:r>
      <w:r w:rsidRPr="00EC55AC">
        <w:rPr>
          <w:spacing w:val="-3"/>
          <w:lang w:val="tr-TR"/>
        </w:rPr>
        <w:t xml:space="preserve">hak </w:t>
      </w:r>
      <w:r w:rsidRPr="00EC55AC">
        <w:rPr>
          <w:spacing w:val="-4"/>
          <w:lang w:val="tr-TR"/>
        </w:rPr>
        <w:t xml:space="preserve">sahibi tarafından </w:t>
      </w:r>
      <w:r w:rsidRPr="00EC55AC">
        <w:rPr>
          <w:spacing w:val="-3"/>
          <w:lang w:val="tr-TR"/>
        </w:rPr>
        <w:t xml:space="preserve">değiştirilen </w:t>
      </w:r>
      <w:r w:rsidRPr="00EC55AC">
        <w:rPr>
          <w:spacing w:val="-4"/>
          <w:lang w:val="tr-TR"/>
        </w:rPr>
        <w:t xml:space="preserve">ve/veya hareket </w:t>
      </w:r>
      <w:r w:rsidRPr="00EC55AC">
        <w:rPr>
          <w:spacing w:val="-3"/>
          <w:lang w:val="tr-TR"/>
        </w:rPr>
        <w:t xml:space="preserve">gümrük </w:t>
      </w:r>
      <w:r w:rsidRPr="00EC55AC">
        <w:rPr>
          <w:spacing w:val="-4"/>
          <w:lang w:val="tr-TR"/>
        </w:rPr>
        <w:t xml:space="preserve">idaresince </w:t>
      </w:r>
      <w:r w:rsidRPr="00EC55AC">
        <w:rPr>
          <w:spacing w:val="-3"/>
          <w:lang w:val="tr-TR"/>
        </w:rPr>
        <w:t xml:space="preserve">doğrulanan transit beyanı bilgilerine </w:t>
      </w:r>
      <w:r w:rsidRPr="00EC55AC">
        <w:rPr>
          <w:spacing w:val="-4"/>
          <w:lang w:val="tr-TR"/>
        </w:rPr>
        <w:t xml:space="preserve">dayanılarak </w:t>
      </w:r>
      <w:r w:rsidRPr="00EC55AC">
        <w:rPr>
          <w:spacing w:val="-3"/>
          <w:lang w:val="tr-TR"/>
        </w:rPr>
        <w:t xml:space="preserve">basılır </w:t>
      </w:r>
      <w:r w:rsidRPr="00EC55AC">
        <w:rPr>
          <w:lang w:val="tr-TR"/>
        </w:rPr>
        <w:t xml:space="preserve">ve </w:t>
      </w:r>
      <w:r w:rsidRPr="00EC55AC">
        <w:rPr>
          <w:spacing w:val="-4"/>
          <w:lang w:val="tr-TR"/>
        </w:rPr>
        <w:t xml:space="preserve">aşağıdaki </w:t>
      </w:r>
      <w:r w:rsidRPr="00EC55AC">
        <w:rPr>
          <w:spacing w:val="-3"/>
          <w:lang w:val="tr-TR"/>
        </w:rPr>
        <w:t xml:space="preserve">şekilde </w:t>
      </w:r>
      <w:r w:rsidRPr="00EC55AC">
        <w:rPr>
          <w:spacing w:val="-4"/>
          <w:lang w:val="tr-TR"/>
        </w:rPr>
        <w:t>doldurulur:</w:t>
      </w:r>
    </w:p>
    <w:p w:rsidR="00EC55AC" w:rsidRPr="00EC55AC" w:rsidRDefault="00EC55AC" w:rsidP="00EC55AC">
      <w:pPr>
        <w:pStyle w:val="GvdeMetni"/>
        <w:rPr>
          <w:lang w:val="tr-TR"/>
        </w:rPr>
      </w:pPr>
    </w:p>
    <w:p w:rsidR="00EC55AC" w:rsidRPr="00EC55AC" w:rsidRDefault="00EC55AC" w:rsidP="00EC55AC">
      <w:pPr>
        <w:pStyle w:val="GvdeMetni"/>
        <w:rPr>
          <w:lang w:val="tr-TR"/>
        </w:rPr>
      </w:pPr>
    </w:p>
    <w:p w:rsidR="00EC55AC" w:rsidRPr="00EC55AC" w:rsidRDefault="00EC55AC" w:rsidP="00EC55AC">
      <w:pPr>
        <w:pStyle w:val="ListeParagraf"/>
        <w:numPr>
          <w:ilvl w:val="0"/>
          <w:numId w:val="2"/>
        </w:numPr>
        <w:tabs>
          <w:tab w:val="left" w:pos="683"/>
        </w:tabs>
        <w:ind w:hanging="566"/>
        <w:jc w:val="both"/>
        <w:rPr>
          <w:sz w:val="24"/>
          <w:lang w:val="tr-TR"/>
        </w:rPr>
      </w:pPr>
      <w:r w:rsidRPr="00EC55AC">
        <w:rPr>
          <w:sz w:val="24"/>
          <w:lang w:val="tr-TR"/>
        </w:rPr>
        <w:t>MRN (hareket referans</w:t>
      </w:r>
      <w:r w:rsidRPr="00EC55AC">
        <w:rPr>
          <w:spacing w:val="-9"/>
          <w:sz w:val="24"/>
          <w:lang w:val="tr-TR"/>
        </w:rPr>
        <w:t xml:space="preserve"> </w:t>
      </w:r>
      <w:r w:rsidRPr="00EC55AC">
        <w:rPr>
          <w:sz w:val="24"/>
          <w:lang w:val="tr-TR"/>
        </w:rPr>
        <w:t>numarası)</w:t>
      </w:r>
    </w:p>
    <w:p w:rsidR="00EC55AC" w:rsidRPr="00EC55AC" w:rsidRDefault="00EC55AC" w:rsidP="00EC55AC">
      <w:pPr>
        <w:pStyle w:val="GvdeMetni"/>
        <w:rPr>
          <w:lang w:val="tr-TR"/>
        </w:rPr>
      </w:pPr>
    </w:p>
    <w:p w:rsidR="00EC55AC" w:rsidRPr="00EC55AC" w:rsidRDefault="00EC55AC" w:rsidP="00EC55AC">
      <w:pPr>
        <w:pStyle w:val="GvdeMetni"/>
        <w:ind w:left="656" w:right="143"/>
        <w:rPr>
          <w:lang w:val="tr-TR"/>
        </w:rPr>
      </w:pPr>
      <w:r w:rsidRPr="00EC55AC">
        <w:rPr>
          <w:lang w:val="tr-TR"/>
        </w:rPr>
        <w:t xml:space="preserve">Bu numara, 18 basamaklı ve </w:t>
      </w:r>
      <w:proofErr w:type="spellStart"/>
      <w:r w:rsidRPr="00EC55AC">
        <w:rPr>
          <w:lang w:val="tr-TR"/>
        </w:rPr>
        <w:t>alfanümerik</w:t>
      </w:r>
      <w:proofErr w:type="spellEnd"/>
      <w:r w:rsidRPr="00EC55AC">
        <w:rPr>
          <w:lang w:val="tr-TR"/>
        </w:rPr>
        <w:t xml:space="preserve"> olarak aşağıdaki örneğe uygun şekilde oluşturulur.</w:t>
      </w:r>
    </w:p>
    <w:p w:rsidR="00EC55AC" w:rsidRPr="00EC55AC" w:rsidRDefault="00EC55AC" w:rsidP="00EC55AC">
      <w:pPr>
        <w:pStyle w:val="GvdeMetni"/>
        <w:rPr>
          <w:sz w:val="20"/>
          <w:lang w:val="tr-TR"/>
        </w:rPr>
      </w:pPr>
    </w:p>
    <w:p w:rsidR="00EC55AC" w:rsidRPr="00EC55AC" w:rsidRDefault="00EC55AC" w:rsidP="00EC55AC">
      <w:pPr>
        <w:pStyle w:val="GvdeMetni"/>
        <w:spacing w:before="2" w:after="1"/>
        <w:rPr>
          <w:sz w:val="15"/>
          <w:lang w:val="tr-TR"/>
        </w:rPr>
      </w:pPr>
    </w:p>
    <w:tbl>
      <w:tblPr>
        <w:tblStyle w:val="TableNormal"/>
        <w:tblW w:w="0" w:type="auto"/>
        <w:tblInd w:w="79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50"/>
        <w:gridCol w:w="3827"/>
        <w:gridCol w:w="1985"/>
        <w:gridCol w:w="1985"/>
      </w:tblGrid>
      <w:tr w:rsidR="00EC55AC" w:rsidRPr="00EC55AC" w:rsidTr="002D6A56">
        <w:trPr>
          <w:trHeight w:hRule="exact" w:val="419"/>
        </w:trPr>
        <w:tc>
          <w:tcPr>
            <w:tcW w:w="850" w:type="dxa"/>
            <w:tcBorders>
              <w:bottom w:val="single" w:sz="6" w:space="0" w:color="000000"/>
              <w:right w:val="single" w:sz="6" w:space="0" w:color="000000"/>
            </w:tcBorders>
            <w:shd w:val="clear" w:color="auto" w:fill="CCCCCC"/>
          </w:tcPr>
          <w:p w:rsidR="00EC55AC" w:rsidRPr="00EC55AC" w:rsidRDefault="00EC55AC" w:rsidP="002D6A56">
            <w:pPr>
              <w:pStyle w:val="TableParagraph"/>
              <w:spacing w:before="53"/>
              <w:ind w:left="93"/>
              <w:rPr>
                <w:sz w:val="24"/>
                <w:lang w:val="tr-TR"/>
              </w:rPr>
            </w:pPr>
            <w:r w:rsidRPr="00EC55AC">
              <w:rPr>
                <w:sz w:val="24"/>
                <w:lang w:val="tr-TR"/>
              </w:rPr>
              <w:t>Alan</w:t>
            </w:r>
          </w:p>
        </w:tc>
        <w:tc>
          <w:tcPr>
            <w:tcW w:w="3827" w:type="dxa"/>
            <w:tcBorders>
              <w:left w:val="single" w:sz="6" w:space="0" w:color="000000"/>
              <w:bottom w:val="single" w:sz="6" w:space="0" w:color="000000"/>
              <w:right w:val="single" w:sz="6" w:space="0" w:color="000000"/>
            </w:tcBorders>
            <w:shd w:val="clear" w:color="auto" w:fill="CCCCCC"/>
          </w:tcPr>
          <w:p w:rsidR="00EC55AC" w:rsidRPr="00EC55AC" w:rsidRDefault="00EC55AC" w:rsidP="002D6A56">
            <w:pPr>
              <w:pStyle w:val="TableParagraph"/>
              <w:spacing w:before="53"/>
              <w:rPr>
                <w:sz w:val="24"/>
                <w:lang w:val="tr-TR"/>
              </w:rPr>
            </w:pPr>
            <w:r w:rsidRPr="00EC55AC">
              <w:rPr>
                <w:sz w:val="24"/>
                <w:lang w:val="tr-TR"/>
              </w:rPr>
              <w:t>İçerik</w:t>
            </w:r>
          </w:p>
        </w:tc>
        <w:tc>
          <w:tcPr>
            <w:tcW w:w="1985" w:type="dxa"/>
            <w:tcBorders>
              <w:left w:val="single" w:sz="6" w:space="0" w:color="000000"/>
              <w:bottom w:val="single" w:sz="6" w:space="0" w:color="000000"/>
              <w:right w:val="single" w:sz="6" w:space="0" w:color="000000"/>
            </w:tcBorders>
            <w:shd w:val="clear" w:color="auto" w:fill="CCCCCC"/>
          </w:tcPr>
          <w:p w:rsidR="00EC55AC" w:rsidRPr="00EC55AC" w:rsidRDefault="00EC55AC" w:rsidP="002D6A56">
            <w:pPr>
              <w:pStyle w:val="TableParagraph"/>
              <w:spacing w:before="53"/>
              <w:rPr>
                <w:sz w:val="24"/>
                <w:lang w:val="tr-TR"/>
              </w:rPr>
            </w:pPr>
            <w:r w:rsidRPr="00EC55AC">
              <w:rPr>
                <w:sz w:val="24"/>
                <w:lang w:val="tr-TR"/>
              </w:rPr>
              <w:t>Alan türü</w:t>
            </w:r>
          </w:p>
        </w:tc>
        <w:tc>
          <w:tcPr>
            <w:tcW w:w="1985" w:type="dxa"/>
            <w:tcBorders>
              <w:left w:val="single" w:sz="6" w:space="0" w:color="000000"/>
              <w:bottom w:val="single" w:sz="6" w:space="0" w:color="000000"/>
            </w:tcBorders>
            <w:shd w:val="clear" w:color="auto" w:fill="CCCCCC"/>
          </w:tcPr>
          <w:p w:rsidR="00EC55AC" w:rsidRPr="00EC55AC" w:rsidRDefault="00EC55AC" w:rsidP="002D6A56">
            <w:pPr>
              <w:pStyle w:val="TableParagraph"/>
              <w:spacing w:before="53"/>
              <w:rPr>
                <w:sz w:val="24"/>
                <w:lang w:val="tr-TR"/>
              </w:rPr>
            </w:pPr>
            <w:r w:rsidRPr="00EC55AC">
              <w:rPr>
                <w:sz w:val="24"/>
                <w:lang w:val="tr-TR"/>
              </w:rPr>
              <w:t>Örnekler</w:t>
            </w:r>
          </w:p>
        </w:tc>
      </w:tr>
      <w:tr w:rsidR="00EC55AC" w:rsidRPr="00EC55AC" w:rsidTr="002D6A56">
        <w:trPr>
          <w:trHeight w:hRule="exact" w:val="686"/>
        </w:trPr>
        <w:tc>
          <w:tcPr>
            <w:tcW w:w="850" w:type="dxa"/>
            <w:tcBorders>
              <w:top w:val="single" w:sz="6" w:space="0" w:color="000000"/>
              <w:bottom w:val="single" w:sz="6" w:space="0" w:color="000000"/>
              <w:right w:val="single" w:sz="6" w:space="0" w:color="000000"/>
            </w:tcBorders>
          </w:tcPr>
          <w:p w:rsidR="00EC55AC" w:rsidRPr="00EC55AC" w:rsidRDefault="00EC55AC" w:rsidP="002D6A56">
            <w:pPr>
              <w:pStyle w:val="TableParagraph"/>
              <w:spacing w:before="188"/>
              <w:ind w:left="93"/>
              <w:rPr>
                <w:sz w:val="24"/>
                <w:lang w:val="tr-TR"/>
              </w:rPr>
            </w:pPr>
            <w:r w:rsidRPr="00EC55AC">
              <w:rPr>
                <w:sz w:val="24"/>
                <w:lang w:val="tr-TR"/>
              </w:rPr>
              <w:t>1</w:t>
            </w:r>
          </w:p>
        </w:tc>
        <w:tc>
          <w:tcPr>
            <w:tcW w:w="3827" w:type="dxa"/>
            <w:tcBorders>
              <w:top w:val="single" w:sz="6" w:space="0" w:color="000000"/>
              <w:left w:val="single" w:sz="6" w:space="0" w:color="000000"/>
              <w:bottom w:val="single" w:sz="6" w:space="0" w:color="000000"/>
              <w:right w:val="single" w:sz="6" w:space="0" w:color="000000"/>
            </w:tcBorders>
          </w:tcPr>
          <w:p w:rsidR="00EC55AC" w:rsidRPr="00EC55AC" w:rsidRDefault="00EC55AC" w:rsidP="002D6A56">
            <w:pPr>
              <w:pStyle w:val="TableParagraph"/>
              <w:rPr>
                <w:sz w:val="24"/>
                <w:lang w:val="tr-TR"/>
              </w:rPr>
            </w:pPr>
            <w:r w:rsidRPr="00EC55AC">
              <w:rPr>
                <w:sz w:val="24"/>
                <w:lang w:val="tr-TR"/>
              </w:rPr>
              <w:t>Transit işleminin resmi olarak kabul edildiği yılın son iki hanesi (YY)</w:t>
            </w:r>
          </w:p>
        </w:tc>
        <w:tc>
          <w:tcPr>
            <w:tcW w:w="1985" w:type="dxa"/>
            <w:tcBorders>
              <w:top w:val="single" w:sz="6" w:space="0" w:color="000000"/>
              <w:left w:val="single" w:sz="6" w:space="0" w:color="000000"/>
              <w:bottom w:val="single" w:sz="6" w:space="0" w:color="000000"/>
              <w:right w:val="single" w:sz="6" w:space="0" w:color="000000"/>
            </w:tcBorders>
          </w:tcPr>
          <w:p w:rsidR="00EC55AC" w:rsidRPr="00EC55AC" w:rsidRDefault="00EC55AC" w:rsidP="002D6A56">
            <w:pPr>
              <w:pStyle w:val="TableParagraph"/>
              <w:spacing w:before="188"/>
              <w:rPr>
                <w:sz w:val="24"/>
                <w:lang w:val="tr-TR"/>
              </w:rPr>
            </w:pPr>
            <w:r w:rsidRPr="00EC55AC">
              <w:rPr>
                <w:sz w:val="24"/>
                <w:lang w:val="tr-TR"/>
              </w:rPr>
              <w:t>Nümerik 2</w:t>
            </w:r>
          </w:p>
        </w:tc>
        <w:tc>
          <w:tcPr>
            <w:tcW w:w="1985" w:type="dxa"/>
            <w:tcBorders>
              <w:top w:val="single" w:sz="6" w:space="0" w:color="000000"/>
              <w:left w:val="single" w:sz="6" w:space="0" w:color="000000"/>
              <w:bottom w:val="single" w:sz="6" w:space="0" w:color="000000"/>
            </w:tcBorders>
          </w:tcPr>
          <w:p w:rsidR="00EC55AC" w:rsidRPr="00EC55AC" w:rsidRDefault="00EC55AC" w:rsidP="002D6A56">
            <w:pPr>
              <w:pStyle w:val="TableParagraph"/>
              <w:spacing w:before="188"/>
              <w:rPr>
                <w:sz w:val="24"/>
                <w:lang w:val="tr-TR"/>
              </w:rPr>
            </w:pPr>
            <w:r w:rsidRPr="00EC55AC">
              <w:rPr>
                <w:sz w:val="24"/>
                <w:lang w:val="tr-TR"/>
              </w:rPr>
              <w:t>17</w:t>
            </w:r>
          </w:p>
        </w:tc>
      </w:tr>
      <w:tr w:rsidR="00EC55AC" w:rsidRPr="00EC55AC" w:rsidTr="002D6A56">
        <w:trPr>
          <w:trHeight w:hRule="exact" w:val="686"/>
        </w:trPr>
        <w:tc>
          <w:tcPr>
            <w:tcW w:w="850" w:type="dxa"/>
            <w:tcBorders>
              <w:top w:val="single" w:sz="6" w:space="0" w:color="000000"/>
              <w:bottom w:val="single" w:sz="6" w:space="0" w:color="000000"/>
              <w:right w:val="single" w:sz="6" w:space="0" w:color="000000"/>
            </w:tcBorders>
          </w:tcPr>
          <w:p w:rsidR="00EC55AC" w:rsidRPr="00EC55AC" w:rsidRDefault="00EC55AC" w:rsidP="002D6A56">
            <w:pPr>
              <w:pStyle w:val="TableParagraph"/>
              <w:spacing w:before="188"/>
              <w:ind w:left="93"/>
              <w:rPr>
                <w:sz w:val="24"/>
                <w:lang w:val="tr-TR"/>
              </w:rPr>
            </w:pPr>
            <w:r w:rsidRPr="00EC55AC">
              <w:rPr>
                <w:sz w:val="24"/>
                <w:lang w:val="tr-TR"/>
              </w:rPr>
              <w:t>2</w:t>
            </w:r>
          </w:p>
        </w:tc>
        <w:tc>
          <w:tcPr>
            <w:tcW w:w="3827" w:type="dxa"/>
            <w:tcBorders>
              <w:top w:val="single" w:sz="6" w:space="0" w:color="000000"/>
              <w:left w:val="single" w:sz="6" w:space="0" w:color="000000"/>
              <w:bottom w:val="single" w:sz="6" w:space="0" w:color="000000"/>
              <w:right w:val="single" w:sz="6" w:space="0" w:color="000000"/>
            </w:tcBorders>
          </w:tcPr>
          <w:p w:rsidR="00EC55AC" w:rsidRPr="00EC55AC" w:rsidRDefault="00EC55AC" w:rsidP="002D6A56">
            <w:pPr>
              <w:pStyle w:val="TableParagraph"/>
              <w:rPr>
                <w:sz w:val="24"/>
                <w:lang w:val="tr-TR"/>
              </w:rPr>
            </w:pPr>
            <w:r w:rsidRPr="00EC55AC">
              <w:rPr>
                <w:sz w:val="24"/>
                <w:lang w:val="tr-TR"/>
              </w:rPr>
              <w:t>İşlemin başladığı ülkenin belirteci (ISO alfa-2 ülke kodu)</w:t>
            </w:r>
          </w:p>
        </w:tc>
        <w:tc>
          <w:tcPr>
            <w:tcW w:w="1985" w:type="dxa"/>
            <w:tcBorders>
              <w:top w:val="single" w:sz="6" w:space="0" w:color="000000"/>
              <w:left w:val="single" w:sz="6" w:space="0" w:color="000000"/>
              <w:bottom w:val="single" w:sz="6" w:space="0" w:color="000000"/>
              <w:right w:val="single" w:sz="6" w:space="0" w:color="000000"/>
            </w:tcBorders>
          </w:tcPr>
          <w:p w:rsidR="00EC55AC" w:rsidRPr="00EC55AC" w:rsidRDefault="00EC55AC" w:rsidP="002D6A56">
            <w:pPr>
              <w:pStyle w:val="TableParagraph"/>
              <w:spacing w:before="188"/>
              <w:rPr>
                <w:sz w:val="24"/>
                <w:lang w:val="tr-TR"/>
              </w:rPr>
            </w:pPr>
            <w:r w:rsidRPr="00EC55AC">
              <w:rPr>
                <w:sz w:val="24"/>
                <w:lang w:val="tr-TR"/>
              </w:rPr>
              <w:t>Alfabetik 2</w:t>
            </w:r>
          </w:p>
        </w:tc>
        <w:tc>
          <w:tcPr>
            <w:tcW w:w="1985" w:type="dxa"/>
            <w:tcBorders>
              <w:top w:val="single" w:sz="6" w:space="0" w:color="000000"/>
              <w:left w:val="single" w:sz="6" w:space="0" w:color="000000"/>
              <w:bottom w:val="single" w:sz="6" w:space="0" w:color="000000"/>
            </w:tcBorders>
          </w:tcPr>
          <w:p w:rsidR="00EC55AC" w:rsidRPr="00EC55AC" w:rsidRDefault="00EC55AC" w:rsidP="002D6A56">
            <w:pPr>
              <w:pStyle w:val="TableParagraph"/>
              <w:spacing w:before="188"/>
              <w:rPr>
                <w:sz w:val="24"/>
                <w:lang w:val="tr-TR"/>
              </w:rPr>
            </w:pPr>
            <w:r w:rsidRPr="00EC55AC">
              <w:rPr>
                <w:sz w:val="24"/>
                <w:lang w:val="tr-TR"/>
              </w:rPr>
              <w:t>TR</w:t>
            </w:r>
          </w:p>
        </w:tc>
      </w:tr>
      <w:tr w:rsidR="00EC55AC" w:rsidRPr="00EC55AC" w:rsidTr="002D6A56">
        <w:trPr>
          <w:trHeight w:hRule="exact" w:val="410"/>
        </w:trPr>
        <w:tc>
          <w:tcPr>
            <w:tcW w:w="850" w:type="dxa"/>
            <w:tcBorders>
              <w:top w:val="single" w:sz="6" w:space="0" w:color="000000"/>
              <w:bottom w:val="single" w:sz="6" w:space="0" w:color="000000"/>
              <w:right w:val="single" w:sz="6" w:space="0" w:color="000000"/>
            </w:tcBorders>
          </w:tcPr>
          <w:p w:rsidR="00EC55AC" w:rsidRPr="00EC55AC" w:rsidRDefault="00EC55AC" w:rsidP="002D6A56">
            <w:pPr>
              <w:pStyle w:val="TableParagraph"/>
              <w:ind w:left="93"/>
              <w:rPr>
                <w:sz w:val="24"/>
                <w:lang w:val="tr-TR"/>
              </w:rPr>
            </w:pPr>
            <w:r w:rsidRPr="00EC55AC">
              <w:rPr>
                <w:sz w:val="24"/>
                <w:lang w:val="tr-TR"/>
              </w:rPr>
              <w:t>3</w:t>
            </w:r>
          </w:p>
        </w:tc>
        <w:tc>
          <w:tcPr>
            <w:tcW w:w="3827" w:type="dxa"/>
            <w:tcBorders>
              <w:top w:val="single" w:sz="6" w:space="0" w:color="000000"/>
              <w:left w:val="single" w:sz="6" w:space="0" w:color="000000"/>
              <w:bottom w:val="single" w:sz="6" w:space="0" w:color="000000"/>
              <w:right w:val="single" w:sz="6" w:space="0" w:color="000000"/>
            </w:tcBorders>
          </w:tcPr>
          <w:p w:rsidR="00EC55AC" w:rsidRPr="00EC55AC" w:rsidRDefault="00EC55AC" w:rsidP="002D6A56">
            <w:pPr>
              <w:pStyle w:val="TableParagraph"/>
              <w:rPr>
                <w:sz w:val="24"/>
                <w:lang w:val="tr-TR"/>
              </w:rPr>
            </w:pPr>
            <w:r w:rsidRPr="00EC55AC">
              <w:rPr>
                <w:sz w:val="24"/>
                <w:lang w:val="tr-TR"/>
              </w:rPr>
              <w:t>Hareket gümrük idaresi kodu</w:t>
            </w:r>
          </w:p>
        </w:tc>
        <w:tc>
          <w:tcPr>
            <w:tcW w:w="1985" w:type="dxa"/>
            <w:tcBorders>
              <w:top w:val="single" w:sz="6" w:space="0" w:color="000000"/>
              <w:left w:val="single" w:sz="6" w:space="0" w:color="000000"/>
              <w:bottom w:val="single" w:sz="6" w:space="0" w:color="000000"/>
              <w:right w:val="single" w:sz="6" w:space="0" w:color="000000"/>
            </w:tcBorders>
          </w:tcPr>
          <w:p w:rsidR="00EC55AC" w:rsidRPr="00EC55AC" w:rsidRDefault="00EC55AC" w:rsidP="002D6A56">
            <w:pPr>
              <w:pStyle w:val="TableParagraph"/>
              <w:rPr>
                <w:sz w:val="24"/>
                <w:lang w:val="tr-TR"/>
              </w:rPr>
            </w:pPr>
            <w:r w:rsidRPr="00EC55AC">
              <w:rPr>
                <w:sz w:val="24"/>
                <w:lang w:val="tr-TR"/>
              </w:rPr>
              <w:t>Nümerik 6</w:t>
            </w:r>
          </w:p>
        </w:tc>
        <w:tc>
          <w:tcPr>
            <w:tcW w:w="1985" w:type="dxa"/>
            <w:tcBorders>
              <w:top w:val="single" w:sz="6" w:space="0" w:color="000000"/>
              <w:left w:val="single" w:sz="6" w:space="0" w:color="000000"/>
              <w:bottom w:val="single" w:sz="6" w:space="0" w:color="000000"/>
            </w:tcBorders>
          </w:tcPr>
          <w:p w:rsidR="00EC55AC" w:rsidRPr="00EC55AC" w:rsidRDefault="00EC55AC" w:rsidP="002D6A56">
            <w:pPr>
              <w:pStyle w:val="TableParagraph"/>
              <w:rPr>
                <w:sz w:val="24"/>
                <w:lang w:val="tr-TR"/>
              </w:rPr>
            </w:pPr>
            <w:r w:rsidRPr="00EC55AC">
              <w:rPr>
                <w:sz w:val="24"/>
                <w:lang w:val="tr-TR"/>
              </w:rPr>
              <w:t>061600</w:t>
            </w:r>
          </w:p>
        </w:tc>
      </w:tr>
      <w:tr w:rsidR="00EC55AC" w:rsidRPr="00EC55AC" w:rsidTr="002D6A56">
        <w:trPr>
          <w:trHeight w:hRule="exact" w:val="410"/>
        </w:trPr>
        <w:tc>
          <w:tcPr>
            <w:tcW w:w="850" w:type="dxa"/>
            <w:tcBorders>
              <w:top w:val="single" w:sz="6" w:space="0" w:color="000000"/>
              <w:bottom w:val="single" w:sz="6" w:space="0" w:color="000000"/>
              <w:right w:val="single" w:sz="6" w:space="0" w:color="000000"/>
            </w:tcBorders>
          </w:tcPr>
          <w:p w:rsidR="00EC55AC" w:rsidRPr="00EC55AC" w:rsidRDefault="00EC55AC" w:rsidP="002D6A56">
            <w:pPr>
              <w:pStyle w:val="TableParagraph"/>
              <w:ind w:left="93"/>
              <w:rPr>
                <w:sz w:val="24"/>
                <w:lang w:val="tr-TR"/>
              </w:rPr>
            </w:pPr>
            <w:r w:rsidRPr="00EC55AC">
              <w:rPr>
                <w:sz w:val="24"/>
                <w:lang w:val="tr-TR"/>
              </w:rPr>
              <w:t>4</w:t>
            </w:r>
          </w:p>
        </w:tc>
        <w:tc>
          <w:tcPr>
            <w:tcW w:w="3827" w:type="dxa"/>
            <w:tcBorders>
              <w:top w:val="single" w:sz="6" w:space="0" w:color="000000"/>
              <w:left w:val="single" w:sz="6" w:space="0" w:color="000000"/>
              <w:bottom w:val="single" w:sz="6" w:space="0" w:color="000000"/>
              <w:right w:val="single" w:sz="6" w:space="0" w:color="000000"/>
            </w:tcBorders>
          </w:tcPr>
          <w:p w:rsidR="00EC55AC" w:rsidRPr="00EC55AC" w:rsidRDefault="00EC55AC" w:rsidP="002D6A56">
            <w:pPr>
              <w:pStyle w:val="TableParagraph"/>
              <w:rPr>
                <w:sz w:val="24"/>
                <w:lang w:val="tr-TR"/>
              </w:rPr>
            </w:pPr>
            <w:r w:rsidRPr="00EC55AC">
              <w:rPr>
                <w:sz w:val="24"/>
                <w:lang w:val="tr-TR"/>
              </w:rPr>
              <w:t>Her bir transit işlemine özgü belirteç</w:t>
            </w:r>
          </w:p>
        </w:tc>
        <w:tc>
          <w:tcPr>
            <w:tcW w:w="1985" w:type="dxa"/>
            <w:tcBorders>
              <w:top w:val="single" w:sz="6" w:space="0" w:color="000000"/>
              <w:left w:val="single" w:sz="6" w:space="0" w:color="000000"/>
              <w:bottom w:val="single" w:sz="6" w:space="0" w:color="000000"/>
              <w:right w:val="single" w:sz="6" w:space="0" w:color="000000"/>
            </w:tcBorders>
          </w:tcPr>
          <w:p w:rsidR="00EC55AC" w:rsidRPr="00EC55AC" w:rsidRDefault="00EC55AC" w:rsidP="002D6A56">
            <w:pPr>
              <w:pStyle w:val="TableParagraph"/>
              <w:rPr>
                <w:sz w:val="24"/>
                <w:lang w:val="tr-TR"/>
              </w:rPr>
            </w:pPr>
            <w:r w:rsidRPr="00EC55AC">
              <w:rPr>
                <w:sz w:val="24"/>
                <w:lang w:val="tr-TR"/>
              </w:rPr>
              <w:t>Nümerik 7</w:t>
            </w:r>
          </w:p>
        </w:tc>
        <w:tc>
          <w:tcPr>
            <w:tcW w:w="1985" w:type="dxa"/>
            <w:tcBorders>
              <w:top w:val="single" w:sz="6" w:space="0" w:color="000000"/>
              <w:left w:val="single" w:sz="6" w:space="0" w:color="000000"/>
              <w:bottom w:val="single" w:sz="6" w:space="0" w:color="000000"/>
            </w:tcBorders>
          </w:tcPr>
          <w:p w:rsidR="00EC55AC" w:rsidRPr="00EC55AC" w:rsidRDefault="00EC55AC" w:rsidP="002D6A56">
            <w:pPr>
              <w:pStyle w:val="TableParagraph"/>
              <w:rPr>
                <w:sz w:val="24"/>
                <w:lang w:val="tr-TR"/>
              </w:rPr>
            </w:pPr>
            <w:r w:rsidRPr="00EC55AC">
              <w:rPr>
                <w:sz w:val="24"/>
                <w:lang w:val="tr-TR"/>
              </w:rPr>
              <w:t>1234567</w:t>
            </w:r>
          </w:p>
        </w:tc>
      </w:tr>
      <w:tr w:rsidR="00EC55AC" w:rsidRPr="00EC55AC" w:rsidTr="002D6A56">
        <w:trPr>
          <w:trHeight w:hRule="exact" w:val="418"/>
        </w:trPr>
        <w:tc>
          <w:tcPr>
            <w:tcW w:w="850" w:type="dxa"/>
            <w:tcBorders>
              <w:top w:val="single" w:sz="6" w:space="0" w:color="000000"/>
              <w:right w:val="single" w:sz="6" w:space="0" w:color="000000"/>
            </w:tcBorders>
          </w:tcPr>
          <w:p w:rsidR="00EC55AC" w:rsidRPr="00EC55AC" w:rsidRDefault="00EC55AC" w:rsidP="002D6A56">
            <w:pPr>
              <w:pStyle w:val="TableParagraph"/>
              <w:spacing w:before="54"/>
              <w:ind w:left="93"/>
              <w:rPr>
                <w:sz w:val="24"/>
                <w:lang w:val="tr-TR"/>
              </w:rPr>
            </w:pPr>
            <w:r w:rsidRPr="00EC55AC">
              <w:rPr>
                <w:sz w:val="24"/>
                <w:lang w:val="tr-TR"/>
              </w:rPr>
              <w:t>5</w:t>
            </w:r>
          </w:p>
        </w:tc>
        <w:tc>
          <w:tcPr>
            <w:tcW w:w="3827" w:type="dxa"/>
            <w:tcBorders>
              <w:top w:val="single" w:sz="6" w:space="0" w:color="000000"/>
              <w:left w:val="single" w:sz="6" w:space="0" w:color="000000"/>
              <w:right w:val="single" w:sz="6" w:space="0" w:color="000000"/>
            </w:tcBorders>
          </w:tcPr>
          <w:p w:rsidR="00EC55AC" w:rsidRPr="00EC55AC" w:rsidRDefault="00EC55AC" w:rsidP="002D6A56">
            <w:pPr>
              <w:pStyle w:val="TableParagraph"/>
              <w:spacing w:before="54"/>
              <w:rPr>
                <w:sz w:val="24"/>
                <w:lang w:val="tr-TR"/>
              </w:rPr>
            </w:pPr>
            <w:r w:rsidRPr="00EC55AC">
              <w:rPr>
                <w:sz w:val="24"/>
                <w:lang w:val="tr-TR"/>
              </w:rPr>
              <w:t>Kontrol basamağı</w:t>
            </w:r>
          </w:p>
        </w:tc>
        <w:tc>
          <w:tcPr>
            <w:tcW w:w="1985" w:type="dxa"/>
            <w:tcBorders>
              <w:top w:val="single" w:sz="6" w:space="0" w:color="000000"/>
              <w:left w:val="single" w:sz="6" w:space="0" w:color="000000"/>
              <w:right w:val="single" w:sz="6" w:space="0" w:color="000000"/>
            </w:tcBorders>
          </w:tcPr>
          <w:p w:rsidR="00EC55AC" w:rsidRPr="00EC55AC" w:rsidRDefault="00EC55AC" w:rsidP="002D6A56">
            <w:pPr>
              <w:pStyle w:val="TableParagraph"/>
              <w:spacing w:before="54"/>
              <w:rPr>
                <w:sz w:val="24"/>
                <w:lang w:val="tr-TR"/>
              </w:rPr>
            </w:pPr>
            <w:r w:rsidRPr="00EC55AC">
              <w:rPr>
                <w:sz w:val="24"/>
                <w:lang w:val="tr-TR"/>
              </w:rPr>
              <w:t>Nümerik 1</w:t>
            </w:r>
          </w:p>
        </w:tc>
        <w:tc>
          <w:tcPr>
            <w:tcW w:w="1985" w:type="dxa"/>
            <w:tcBorders>
              <w:top w:val="single" w:sz="6" w:space="0" w:color="000000"/>
              <w:left w:val="single" w:sz="6" w:space="0" w:color="000000"/>
            </w:tcBorders>
          </w:tcPr>
          <w:p w:rsidR="00EC55AC" w:rsidRPr="00EC55AC" w:rsidRDefault="00EC55AC" w:rsidP="002D6A56">
            <w:pPr>
              <w:pStyle w:val="TableParagraph"/>
              <w:spacing w:before="54"/>
              <w:rPr>
                <w:sz w:val="24"/>
                <w:lang w:val="tr-TR"/>
              </w:rPr>
            </w:pPr>
            <w:r w:rsidRPr="00EC55AC">
              <w:rPr>
                <w:sz w:val="24"/>
                <w:lang w:val="tr-TR"/>
              </w:rPr>
              <w:t>9</w:t>
            </w:r>
          </w:p>
        </w:tc>
      </w:tr>
    </w:tbl>
    <w:p w:rsidR="00EC55AC" w:rsidRPr="00EC55AC" w:rsidRDefault="00EC55AC" w:rsidP="00EC55AC">
      <w:pPr>
        <w:pStyle w:val="GvdeMetni"/>
        <w:spacing w:before="5"/>
        <w:rPr>
          <w:sz w:val="17"/>
          <w:lang w:val="tr-TR"/>
        </w:rPr>
      </w:pPr>
    </w:p>
    <w:p w:rsidR="00EC55AC" w:rsidRPr="00EC55AC" w:rsidRDefault="00EC55AC" w:rsidP="00EC55AC">
      <w:pPr>
        <w:pStyle w:val="GvdeMetni"/>
        <w:spacing w:before="70"/>
        <w:ind w:left="682" w:right="143"/>
        <w:rPr>
          <w:lang w:val="tr-TR"/>
        </w:rPr>
      </w:pPr>
      <w:r w:rsidRPr="00EC55AC">
        <w:rPr>
          <w:lang w:val="tr-TR"/>
        </w:rPr>
        <w:t>MRN, “kod 128”, “B” karakter seti standardı kullanılarak barkod şeklinde de basılır.</w:t>
      </w:r>
    </w:p>
    <w:p w:rsidR="00EC55AC" w:rsidRPr="00EC55AC" w:rsidRDefault="00EC55AC" w:rsidP="00EC55AC">
      <w:pPr>
        <w:pStyle w:val="GvdeMetni"/>
        <w:rPr>
          <w:lang w:val="tr-TR"/>
        </w:rPr>
      </w:pPr>
    </w:p>
    <w:p w:rsidR="00EC55AC" w:rsidRPr="00EC55AC" w:rsidRDefault="00EC55AC" w:rsidP="00EC55AC">
      <w:pPr>
        <w:pStyle w:val="ListeParagraf"/>
        <w:numPr>
          <w:ilvl w:val="0"/>
          <w:numId w:val="2"/>
        </w:numPr>
        <w:tabs>
          <w:tab w:val="left" w:pos="682"/>
          <w:tab w:val="left" w:pos="683"/>
        </w:tabs>
        <w:ind w:hanging="566"/>
        <w:rPr>
          <w:sz w:val="24"/>
          <w:lang w:val="tr-TR"/>
        </w:rPr>
      </w:pPr>
      <w:r w:rsidRPr="00EC55AC">
        <w:rPr>
          <w:sz w:val="24"/>
          <w:lang w:val="tr-TR"/>
        </w:rPr>
        <w:t xml:space="preserve">3 </w:t>
      </w:r>
      <w:r w:rsidRPr="00EC55AC">
        <w:rPr>
          <w:spacing w:val="-3"/>
          <w:sz w:val="24"/>
          <w:lang w:val="tr-TR"/>
        </w:rPr>
        <w:t>no.lu</w:t>
      </w:r>
      <w:r w:rsidRPr="00EC55AC">
        <w:rPr>
          <w:spacing w:val="-8"/>
          <w:sz w:val="24"/>
          <w:lang w:val="tr-TR"/>
        </w:rPr>
        <w:t xml:space="preserve"> </w:t>
      </w:r>
      <w:r w:rsidRPr="00EC55AC">
        <w:rPr>
          <w:spacing w:val="-3"/>
          <w:sz w:val="24"/>
          <w:lang w:val="tr-TR"/>
        </w:rPr>
        <w:t>kutu:</w:t>
      </w:r>
    </w:p>
    <w:p w:rsidR="00EC55AC" w:rsidRPr="00EC55AC" w:rsidRDefault="00EC55AC" w:rsidP="00EC55AC">
      <w:pPr>
        <w:pStyle w:val="GvdeMetni"/>
        <w:rPr>
          <w:lang w:val="tr-TR"/>
        </w:rPr>
      </w:pPr>
    </w:p>
    <w:p w:rsidR="00EC55AC" w:rsidRPr="00EC55AC" w:rsidRDefault="00EC55AC" w:rsidP="00EC55AC">
      <w:pPr>
        <w:pStyle w:val="ListeParagraf"/>
        <w:numPr>
          <w:ilvl w:val="1"/>
          <w:numId w:val="2"/>
        </w:numPr>
        <w:tabs>
          <w:tab w:val="left" w:pos="968"/>
          <w:tab w:val="left" w:pos="969"/>
        </w:tabs>
        <w:rPr>
          <w:sz w:val="24"/>
          <w:lang w:val="tr-TR"/>
        </w:rPr>
      </w:pPr>
      <w:proofErr w:type="gramStart"/>
      <w:r w:rsidRPr="00EC55AC">
        <w:rPr>
          <w:sz w:val="24"/>
          <w:lang w:val="tr-TR"/>
        </w:rPr>
        <w:t>ilk</w:t>
      </w:r>
      <w:proofErr w:type="gramEnd"/>
      <w:r w:rsidRPr="00EC55AC">
        <w:rPr>
          <w:sz w:val="24"/>
          <w:lang w:val="tr-TR"/>
        </w:rPr>
        <w:t xml:space="preserve"> alt bölüm: mevcut basılı yaprağın seri</w:t>
      </w:r>
      <w:r w:rsidRPr="00EC55AC">
        <w:rPr>
          <w:spacing w:val="-9"/>
          <w:sz w:val="24"/>
          <w:lang w:val="tr-TR"/>
        </w:rPr>
        <w:t xml:space="preserve"> </w:t>
      </w:r>
      <w:r w:rsidRPr="00EC55AC">
        <w:rPr>
          <w:sz w:val="24"/>
          <w:lang w:val="tr-TR"/>
        </w:rPr>
        <w:t>numarası,</w:t>
      </w:r>
    </w:p>
    <w:p w:rsidR="00EC55AC" w:rsidRPr="00EC55AC" w:rsidRDefault="00EC55AC" w:rsidP="00EC55AC">
      <w:pPr>
        <w:pStyle w:val="GvdeMetni"/>
        <w:rPr>
          <w:lang w:val="tr-TR"/>
        </w:rPr>
      </w:pPr>
    </w:p>
    <w:p w:rsidR="00EC55AC" w:rsidRPr="00EC55AC" w:rsidRDefault="00EC55AC" w:rsidP="00EC55AC">
      <w:pPr>
        <w:pStyle w:val="ListeParagraf"/>
        <w:numPr>
          <w:ilvl w:val="1"/>
          <w:numId w:val="2"/>
        </w:numPr>
        <w:tabs>
          <w:tab w:val="left" w:pos="968"/>
          <w:tab w:val="left" w:pos="969"/>
        </w:tabs>
        <w:rPr>
          <w:sz w:val="24"/>
          <w:lang w:val="tr-TR"/>
        </w:rPr>
      </w:pPr>
      <w:proofErr w:type="gramStart"/>
      <w:r w:rsidRPr="00EC55AC">
        <w:rPr>
          <w:sz w:val="24"/>
          <w:lang w:val="tr-TR"/>
        </w:rPr>
        <w:t>ikinci</w:t>
      </w:r>
      <w:proofErr w:type="gramEnd"/>
      <w:r w:rsidRPr="00EC55AC">
        <w:rPr>
          <w:sz w:val="24"/>
          <w:lang w:val="tr-TR"/>
        </w:rPr>
        <w:t xml:space="preserve"> alt bölüm: basılı yaprakların toplam sayısı (kalem listesi</w:t>
      </w:r>
      <w:r w:rsidRPr="00EC55AC">
        <w:rPr>
          <w:spacing w:val="-10"/>
          <w:sz w:val="24"/>
          <w:lang w:val="tr-TR"/>
        </w:rPr>
        <w:t xml:space="preserve"> </w:t>
      </w:r>
      <w:r w:rsidRPr="00EC55AC">
        <w:rPr>
          <w:sz w:val="24"/>
          <w:lang w:val="tr-TR"/>
        </w:rPr>
        <w:t>dahil),</w:t>
      </w:r>
    </w:p>
    <w:p w:rsidR="00EC55AC" w:rsidRPr="00EC55AC" w:rsidRDefault="00EC55AC" w:rsidP="00EC55AC">
      <w:pPr>
        <w:pStyle w:val="GvdeMetni"/>
        <w:rPr>
          <w:lang w:val="tr-TR"/>
        </w:rPr>
      </w:pPr>
    </w:p>
    <w:p w:rsidR="00EC55AC" w:rsidRPr="00EC55AC" w:rsidRDefault="00EC55AC" w:rsidP="00EC55AC">
      <w:pPr>
        <w:pStyle w:val="ListeParagraf"/>
        <w:numPr>
          <w:ilvl w:val="1"/>
          <w:numId w:val="2"/>
        </w:numPr>
        <w:tabs>
          <w:tab w:val="left" w:pos="968"/>
          <w:tab w:val="left" w:pos="969"/>
        </w:tabs>
        <w:rPr>
          <w:sz w:val="24"/>
          <w:lang w:val="tr-TR"/>
        </w:rPr>
      </w:pPr>
      <w:proofErr w:type="gramStart"/>
      <w:r w:rsidRPr="00EC55AC">
        <w:rPr>
          <w:sz w:val="24"/>
          <w:lang w:val="tr-TR"/>
        </w:rPr>
        <w:t>sadece</w:t>
      </w:r>
      <w:proofErr w:type="gramEnd"/>
      <w:r w:rsidRPr="00EC55AC">
        <w:rPr>
          <w:sz w:val="24"/>
          <w:lang w:val="tr-TR"/>
        </w:rPr>
        <w:t xml:space="preserve"> bir kalem olduğunda</w:t>
      </w:r>
      <w:r w:rsidRPr="00EC55AC">
        <w:rPr>
          <w:spacing w:val="-5"/>
          <w:sz w:val="24"/>
          <w:lang w:val="tr-TR"/>
        </w:rPr>
        <w:t xml:space="preserve"> </w:t>
      </w:r>
      <w:r w:rsidRPr="00EC55AC">
        <w:rPr>
          <w:sz w:val="24"/>
          <w:lang w:val="tr-TR"/>
        </w:rPr>
        <w:t>kullanılmaz.</w:t>
      </w:r>
    </w:p>
    <w:p w:rsidR="00EC55AC" w:rsidRPr="00EC55AC" w:rsidRDefault="00EC55AC" w:rsidP="00EC55AC">
      <w:pPr>
        <w:pStyle w:val="GvdeMetni"/>
        <w:rPr>
          <w:lang w:val="tr-TR"/>
        </w:rPr>
      </w:pPr>
    </w:p>
    <w:p w:rsidR="00EC55AC" w:rsidRPr="00EC55AC" w:rsidRDefault="00EC55AC" w:rsidP="00EC55AC">
      <w:pPr>
        <w:pStyle w:val="ListeParagraf"/>
        <w:numPr>
          <w:ilvl w:val="0"/>
          <w:numId w:val="2"/>
        </w:numPr>
        <w:tabs>
          <w:tab w:val="left" w:pos="682"/>
          <w:tab w:val="left" w:pos="683"/>
        </w:tabs>
        <w:ind w:hanging="566"/>
        <w:rPr>
          <w:sz w:val="24"/>
          <w:lang w:val="tr-TR"/>
        </w:rPr>
      </w:pPr>
      <w:r w:rsidRPr="00EC55AC">
        <w:rPr>
          <w:sz w:val="24"/>
          <w:lang w:val="tr-TR"/>
        </w:rPr>
        <w:t>8 no.lu kutunun sağındaki</w:t>
      </w:r>
      <w:r w:rsidRPr="00EC55AC">
        <w:rPr>
          <w:spacing w:val="-3"/>
          <w:sz w:val="24"/>
          <w:lang w:val="tr-TR"/>
        </w:rPr>
        <w:t xml:space="preserve"> </w:t>
      </w:r>
      <w:r w:rsidRPr="00EC55AC">
        <w:rPr>
          <w:sz w:val="24"/>
          <w:lang w:val="tr-TR"/>
        </w:rPr>
        <w:t>boşlukta:</w:t>
      </w:r>
    </w:p>
    <w:p w:rsidR="00EC55AC" w:rsidRPr="00EC55AC" w:rsidRDefault="00EC55AC" w:rsidP="00EC55AC">
      <w:pPr>
        <w:pStyle w:val="GvdeMetni"/>
        <w:rPr>
          <w:lang w:val="tr-TR"/>
        </w:rPr>
      </w:pPr>
    </w:p>
    <w:p w:rsidR="00EC55AC" w:rsidRPr="00EC55AC" w:rsidRDefault="00EC55AC" w:rsidP="00EC55AC">
      <w:pPr>
        <w:pStyle w:val="GvdeMetni"/>
        <w:ind w:left="682" w:right="143"/>
        <w:rPr>
          <w:lang w:val="tr-TR"/>
        </w:rPr>
      </w:pPr>
      <w:proofErr w:type="gramStart"/>
      <w:r w:rsidRPr="00EC55AC">
        <w:rPr>
          <w:lang w:val="tr-TR"/>
        </w:rPr>
        <w:t>Kağıt</w:t>
      </w:r>
      <w:proofErr w:type="gramEnd"/>
      <w:r w:rsidRPr="00EC55AC">
        <w:rPr>
          <w:lang w:val="tr-TR"/>
        </w:rPr>
        <w:t xml:space="preserve"> usul kullanıldığında transit refakat belgesinin iade nüshasının geri gönderilmesi gereken gümrük idaresinin adı ve adresi.</w:t>
      </w:r>
    </w:p>
    <w:p w:rsidR="00EC55AC" w:rsidRPr="00EC55AC" w:rsidRDefault="00EC55AC" w:rsidP="00EC55AC">
      <w:pPr>
        <w:pStyle w:val="GvdeMetni"/>
        <w:rPr>
          <w:lang w:val="tr-TR"/>
        </w:rPr>
      </w:pPr>
    </w:p>
    <w:p w:rsidR="00EC55AC" w:rsidRPr="00EC55AC" w:rsidRDefault="00EC55AC" w:rsidP="00EC55AC">
      <w:pPr>
        <w:pStyle w:val="ListeParagraf"/>
        <w:numPr>
          <w:ilvl w:val="0"/>
          <w:numId w:val="2"/>
        </w:numPr>
        <w:tabs>
          <w:tab w:val="left" w:pos="682"/>
          <w:tab w:val="left" w:pos="683"/>
        </w:tabs>
        <w:ind w:hanging="566"/>
        <w:rPr>
          <w:sz w:val="24"/>
          <w:lang w:val="tr-TR"/>
        </w:rPr>
      </w:pPr>
      <w:r w:rsidRPr="00EC55AC">
        <w:rPr>
          <w:sz w:val="24"/>
          <w:lang w:val="tr-TR"/>
        </w:rPr>
        <w:t>C kutusu:</w:t>
      </w:r>
    </w:p>
    <w:p w:rsidR="00EC55AC" w:rsidRPr="00EC55AC" w:rsidRDefault="00EC55AC" w:rsidP="00EC55AC">
      <w:pPr>
        <w:pStyle w:val="GvdeMetni"/>
        <w:spacing w:before="11"/>
        <w:rPr>
          <w:sz w:val="23"/>
          <w:lang w:val="tr-TR"/>
        </w:rPr>
      </w:pPr>
    </w:p>
    <w:p w:rsidR="00EC55AC" w:rsidRPr="00EC55AC" w:rsidRDefault="00EC55AC" w:rsidP="00EC55AC">
      <w:pPr>
        <w:pStyle w:val="ListeParagraf"/>
        <w:numPr>
          <w:ilvl w:val="1"/>
          <w:numId w:val="2"/>
        </w:numPr>
        <w:tabs>
          <w:tab w:val="left" w:pos="968"/>
          <w:tab w:val="left" w:pos="969"/>
        </w:tabs>
        <w:rPr>
          <w:sz w:val="24"/>
          <w:lang w:val="tr-TR"/>
        </w:rPr>
      </w:pPr>
      <w:proofErr w:type="gramStart"/>
      <w:r w:rsidRPr="00EC55AC">
        <w:rPr>
          <w:sz w:val="24"/>
          <w:lang w:val="tr-TR"/>
        </w:rPr>
        <w:t>hareket</w:t>
      </w:r>
      <w:proofErr w:type="gramEnd"/>
      <w:r w:rsidRPr="00EC55AC">
        <w:rPr>
          <w:sz w:val="24"/>
          <w:lang w:val="tr-TR"/>
        </w:rPr>
        <w:t xml:space="preserve"> gümrük idaresinin</w:t>
      </w:r>
      <w:r w:rsidRPr="00EC55AC">
        <w:rPr>
          <w:spacing w:val="-5"/>
          <w:sz w:val="24"/>
          <w:lang w:val="tr-TR"/>
        </w:rPr>
        <w:t xml:space="preserve"> </w:t>
      </w:r>
      <w:r w:rsidRPr="00EC55AC">
        <w:rPr>
          <w:sz w:val="24"/>
          <w:lang w:val="tr-TR"/>
        </w:rPr>
        <w:t>adı,</w:t>
      </w:r>
    </w:p>
    <w:p w:rsidR="00EC55AC" w:rsidRPr="00EC55AC" w:rsidRDefault="00EC55AC" w:rsidP="00EC55AC">
      <w:pPr>
        <w:rPr>
          <w:sz w:val="24"/>
          <w:lang w:val="tr-TR"/>
        </w:rPr>
        <w:sectPr w:rsidR="00EC55AC" w:rsidRPr="00EC55AC" w:rsidSect="00EC55AC">
          <w:headerReference w:type="even" r:id="rId8"/>
          <w:headerReference w:type="default" r:id="rId9"/>
          <w:footerReference w:type="even" r:id="rId10"/>
          <w:footerReference w:type="default" r:id="rId11"/>
          <w:headerReference w:type="first" r:id="rId12"/>
          <w:footerReference w:type="first" r:id="rId13"/>
          <w:pgSz w:w="11910" w:h="16840"/>
          <w:pgMar w:top="1340" w:right="1020" w:bottom="280" w:left="1300" w:header="708" w:footer="708" w:gutter="0"/>
          <w:cols w:space="708"/>
        </w:sectPr>
      </w:pPr>
    </w:p>
    <w:p w:rsidR="00EC55AC" w:rsidRPr="00EC55AC" w:rsidRDefault="00EC55AC" w:rsidP="00EC55AC">
      <w:pPr>
        <w:pStyle w:val="ListeParagraf"/>
        <w:numPr>
          <w:ilvl w:val="1"/>
          <w:numId w:val="2"/>
        </w:numPr>
        <w:tabs>
          <w:tab w:val="left" w:pos="969"/>
        </w:tabs>
        <w:spacing w:before="49"/>
        <w:jc w:val="both"/>
        <w:rPr>
          <w:sz w:val="24"/>
          <w:lang w:val="tr-TR"/>
        </w:rPr>
      </w:pPr>
      <w:proofErr w:type="gramStart"/>
      <w:r w:rsidRPr="00EC55AC">
        <w:rPr>
          <w:sz w:val="24"/>
          <w:lang w:val="tr-TR"/>
        </w:rPr>
        <w:lastRenderedPageBreak/>
        <w:t>hareket</w:t>
      </w:r>
      <w:proofErr w:type="gramEnd"/>
      <w:r w:rsidRPr="00EC55AC">
        <w:rPr>
          <w:sz w:val="24"/>
          <w:lang w:val="tr-TR"/>
        </w:rPr>
        <w:t xml:space="preserve"> gümrük idaresinin</w:t>
      </w:r>
      <w:r w:rsidRPr="00EC55AC">
        <w:rPr>
          <w:spacing w:val="-4"/>
          <w:sz w:val="24"/>
          <w:lang w:val="tr-TR"/>
        </w:rPr>
        <w:t xml:space="preserve"> </w:t>
      </w:r>
      <w:r w:rsidRPr="00EC55AC">
        <w:rPr>
          <w:sz w:val="24"/>
          <w:lang w:val="tr-TR"/>
        </w:rPr>
        <w:t>kodu,</w:t>
      </w:r>
    </w:p>
    <w:p w:rsidR="00EC55AC" w:rsidRPr="00EC55AC" w:rsidRDefault="00EC55AC" w:rsidP="00EC55AC">
      <w:pPr>
        <w:pStyle w:val="GvdeMetni"/>
        <w:rPr>
          <w:lang w:val="tr-TR"/>
        </w:rPr>
      </w:pPr>
    </w:p>
    <w:p w:rsidR="00EC55AC" w:rsidRPr="00EC55AC" w:rsidRDefault="00EC55AC" w:rsidP="00EC55AC">
      <w:pPr>
        <w:pStyle w:val="ListeParagraf"/>
        <w:numPr>
          <w:ilvl w:val="1"/>
          <w:numId w:val="2"/>
        </w:numPr>
        <w:tabs>
          <w:tab w:val="left" w:pos="969"/>
        </w:tabs>
        <w:jc w:val="both"/>
        <w:rPr>
          <w:sz w:val="24"/>
          <w:lang w:val="tr-TR"/>
        </w:rPr>
      </w:pPr>
      <w:proofErr w:type="gramStart"/>
      <w:r w:rsidRPr="00EC55AC">
        <w:rPr>
          <w:sz w:val="24"/>
          <w:lang w:val="tr-TR"/>
        </w:rPr>
        <w:t>transit</w:t>
      </w:r>
      <w:proofErr w:type="gramEnd"/>
      <w:r w:rsidRPr="00EC55AC">
        <w:rPr>
          <w:sz w:val="24"/>
          <w:lang w:val="tr-TR"/>
        </w:rPr>
        <w:t xml:space="preserve"> beyanının kabul</w:t>
      </w:r>
      <w:r w:rsidRPr="00EC55AC">
        <w:rPr>
          <w:spacing w:val="-5"/>
          <w:sz w:val="24"/>
          <w:lang w:val="tr-TR"/>
        </w:rPr>
        <w:t xml:space="preserve"> </w:t>
      </w:r>
      <w:r w:rsidRPr="00EC55AC">
        <w:rPr>
          <w:sz w:val="24"/>
          <w:lang w:val="tr-TR"/>
        </w:rPr>
        <w:t>tarihi,</w:t>
      </w:r>
    </w:p>
    <w:p w:rsidR="00EC55AC" w:rsidRPr="00EC55AC" w:rsidRDefault="00EC55AC" w:rsidP="00EC55AC">
      <w:pPr>
        <w:pStyle w:val="GvdeMetni"/>
        <w:rPr>
          <w:lang w:val="tr-TR"/>
        </w:rPr>
      </w:pPr>
    </w:p>
    <w:p w:rsidR="00EC55AC" w:rsidRPr="00EC55AC" w:rsidRDefault="00EC55AC" w:rsidP="00EC55AC">
      <w:pPr>
        <w:pStyle w:val="ListeParagraf"/>
        <w:numPr>
          <w:ilvl w:val="1"/>
          <w:numId w:val="2"/>
        </w:numPr>
        <w:tabs>
          <w:tab w:val="left" w:pos="969"/>
        </w:tabs>
        <w:jc w:val="both"/>
        <w:rPr>
          <w:sz w:val="24"/>
          <w:lang w:val="tr-TR"/>
        </w:rPr>
      </w:pPr>
      <w:proofErr w:type="gramStart"/>
      <w:r w:rsidRPr="00EC55AC">
        <w:rPr>
          <w:sz w:val="24"/>
          <w:lang w:val="tr-TR"/>
        </w:rPr>
        <w:t>varsa</w:t>
      </w:r>
      <w:proofErr w:type="gramEnd"/>
      <w:r w:rsidRPr="00EC55AC">
        <w:rPr>
          <w:sz w:val="24"/>
          <w:lang w:val="tr-TR"/>
        </w:rPr>
        <w:t xml:space="preserve"> izinli göndericinin adı ve izin</w:t>
      </w:r>
      <w:r w:rsidRPr="00EC55AC">
        <w:rPr>
          <w:spacing w:val="-8"/>
          <w:sz w:val="24"/>
          <w:lang w:val="tr-TR"/>
        </w:rPr>
        <w:t xml:space="preserve"> </w:t>
      </w:r>
      <w:r w:rsidRPr="00EC55AC">
        <w:rPr>
          <w:sz w:val="24"/>
          <w:lang w:val="tr-TR"/>
        </w:rPr>
        <w:t>numarası.</w:t>
      </w:r>
    </w:p>
    <w:p w:rsidR="00EC55AC" w:rsidRPr="00EC55AC" w:rsidRDefault="00EC55AC" w:rsidP="00EC55AC">
      <w:pPr>
        <w:pStyle w:val="GvdeMetni"/>
        <w:rPr>
          <w:lang w:val="tr-TR"/>
        </w:rPr>
      </w:pPr>
    </w:p>
    <w:p w:rsidR="00EC55AC" w:rsidRPr="00EC55AC" w:rsidRDefault="00EC55AC" w:rsidP="00EC55AC">
      <w:pPr>
        <w:pStyle w:val="ListeParagraf"/>
        <w:numPr>
          <w:ilvl w:val="0"/>
          <w:numId w:val="2"/>
        </w:numPr>
        <w:tabs>
          <w:tab w:val="left" w:pos="682"/>
          <w:tab w:val="left" w:pos="683"/>
        </w:tabs>
        <w:ind w:hanging="566"/>
        <w:rPr>
          <w:sz w:val="24"/>
          <w:lang w:val="tr-TR"/>
        </w:rPr>
      </w:pPr>
      <w:r w:rsidRPr="00EC55AC">
        <w:rPr>
          <w:sz w:val="24"/>
          <w:lang w:val="tr-TR"/>
        </w:rPr>
        <w:t>D</w:t>
      </w:r>
      <w:r w:rsidRPr="00EC55AC">
        <w:rPr>
          <w:spacing w:val="-1"/>
          <w:sz w:val="24"/>
          <w:lang w:val="tr-TR"/>
        </w:rPr>
        <w:t xml:space="preserve"> </w:t>
      </w:r>
      <w:r w:rsidRPr="00EC55AC">
        <w:rPr>
          <w:sz w:val="24"/>
          <w:lang w:val="tr-TR"/>
        </w:rPr>
        <w:t>kutusu:</w:t>
      </w:r>
    </w:p>
    <w:p w:rsidR="00EC55AC" w:rsidRPr="00EC55AC" w:rsidRDefault="00EC55AC" w:rsidP="00EC55AC">
      <w:pPr>
        <w:pStyle w:val="GvdeMetni"/>
        <w:rPr>
          <w:lang w:val="tr-TR"/>
        </w:rPr>
      </w:pPr>
    </w:p>
    <w:p w:rsidR="00EC55AC" w:rsidRPr="00EC55AC" w:rsidRDefault="00EC55AC" w:rsidP="00EC55AC">
      <w:pPr>
        <w:pStyle w:val="ListeParagraf"/>
        <w:numPr>
          <w:ilvl w:val="1"/>
          <w:numId w:val="2"/>
        </w:numPr>
        <w:tabs>
          <w:tab w:val="left" w:pos="969"/>
        </w:tabs>
        <w:jc w:val="both"/>
        <w:rPr>
          <w:sz w:val="24"/>
          <w:lang w:val="tr-TR"/>
        </w:rPr>
      </w:pPr>
      <w:proofErr w:type="gramStart"/>
      <w:r w:rsidRPr="00EC55AC">
        <w:rPr>
          <w:sz w:val="24"/>
          <w:lang w:val="tr-TR"/>
        </w:rPr>
        <w:t>kontrol</w:t>
      </w:r>
      <w:proofErr w:type="gramEnd"/>
      <w:r w:rsidRPr="00EC55AC">
        <w:rPr>
          <w:spacing w:val="-2"/>
          <w:sz w:val="24"/>
          <w:lang w:val="tr-TR"/>
        </w:rPr>
        <w:t xml:space="preserve"> </w:t>
      </w:r>
      <w:r w:rsidRPr="00EC55AC">
        <w:rPr>
          <w:sz w:val="24"/>
          <w:lang w:val="tr-TR"/>
        </w:rPr>
        <w:t>sonuçları,</w:t>
      </w:r>
    </w:p>
    <w:p w:rsidR="00EC55AC" w:rsidRPr="00EC55AC" w:rsidRDefault="00EC55AC" w:rsidP="00EC55AC">
      <w:pPr>
        <w:pStyle w:val="GvdeMetni"/>
        <w:rPr>
          <w:lang w:val="tr-TR"/>
        </w:rPr>
      </w:pPr>
    </w:p>
    <w:p w:rsidR="00EC55AC" w:rsidRPr="00EC55AC" w:rsidRDefault="00EC55AC" w:rsidP="00EC55AC">
      <w:pPr>
        <w:pStyle w:val="ListeParagraf"/>
        <w:numPr>
          <w:ilvl w:val="1"/>
          <w:numId w:val="2"/>
        </w:numPr>
        <w:tabs>
          <w:tab w:val="left" w:pos="969"/>
        </w:tabs>
        <w:jc w:val="both"/>
        <w:rPr>
          <w:sz w:val="24"/>
          <w:lang w:val="tr-TR"/>
        </w:rPr>
      </w:pPr>
      <w:proofErr w:type="gramStart"/>
      <w:r w:rsidRPr="00EC55AC">
        <w:rPr>
          <w:sz w:val="24"/>
          <w:lang w:val="tr-TR"/>
        </w:rPr>
        <w:t>tatbik</w:t>
      </w:r>
      <w:proofErr w:type="gramEnd"/>
      <w:r w:rsidRPr="00EC55AC">
        <w:rPr>
          <w:sz w:val="24"/>
          <w:lang w:val="tr-TR"/>
        </w:rPr>
        <w:t xml:space="preserve"> edilen mühürler veya “Vazgeçme  ─ 99201”i ifade eden “─  ─”</w:t>
      </w:r>
      <w:r w:rsidRPr="00EC55AC">
        <w:rPr>
          <w:spacing w:val="-8"/>
          <w:sz w:val="24"/>
          <w:lang w:val="tr-TR"/>
        </w:rPr>
        <w:t xml:space="preserve"> </w:t>
      </w:r>
      <w:r w:rsidRPr="00EC55AC">
        <w:rPr>
          <w:sz w:val="24"/>
          <w:lang w:val="tr-TR"/>
        </w:rPr>
        <w:t>ibaresi,</w:t>
      </w:r>
    </w:p>
    <w:p w:rsidR="00EC55AC" w:rsidRPr="00EC55AC" w:rsidRDefault="00EC55AC" w:rsidP="00EC55AC">
      <w:pPr>
        <w:pStyle w:val="GvdeMetni"/>
        <w:rPr>
          <w:lang w:val="tr-TR"/>
        </w:rPr>
      </w:pPr>
    </w:p>
    <w:p w:rsidR="00EC55AC" w:rsidRPr="00EC55AC" w:rsidRDefault="00EC55AC" w:rsidP="00EC55AC">
      <w:pPr>
        <w:pStyle w:val="ListeParagraf"/>
        <w:numPr>
          <w:ilvl w:val="1"/>
          <w:numId w:val="2"/>
        </w:numPr>
        <w:tabs>
          <w:tab w:val="left" w:pos="969"/>
        </w:tabs>
        <w:jc w:val="both"/>
        <w:rPr>
          <w:sz w:val="24"/>
          <w:lang w:val="tr-TR"/>
        </w:rPr>
      </w:pPr>
      <w:proofErr w:type="gramStart"/>
      <w:r w:rsidRPr="00EC55AC">
        <w:rPr>
          <w:sz w:val="24"/>
          <w:lang w:val="tr-TR"/>
        </w:rPr>
        <w:t>uygun</w:t>
      </w:r>
      <w:proofErr w:type="gramEnd"/>
      <w:r w:rsidRPr="00EC55AC">
        <w:rPr>
          <w:sz w:val="24"/>
          <w:lang w:val="tr-TR"/>
        </w:rPr>
        <w:t xml:space="preserve"> olduğu hallerde “zorunlu güzergâh”</w:t>
      </w:r>
      <w:r w:rsidRPr="00EC55AC">
        <w:rPr>
          <w:spacing w:val="-6"/>
          <w:sz w:val="24"/>
          <w:lang w:val="tr-TR"/>
        </w:rPr>
        <w:t xml:space="preserve"> </w:t>
      </w:r>
      <w:r w:rsidRPr="00EC55AC">
        <w:rPr>
          <w:sz w:val="24"/>
          <w:lang w:val="tr-TR"/>
        </w:rPr>
        <w:t>ibaresi.</w:t>
      </w:r>
    </w:p>
    <w:p w:rsidR="00EC55AC" w:rsidRPr="00EC55AC" w:rsidRDefault="00EC55AC" w:rsidP="00EC55AC">
      <w:pPr>
        <w:pStyle w:val="GvdeMetni"/>
        <w:rPr>
          <w:lang w:val="tr-TR"/>
        </w:rPr>
      </w:pPr>
    </w:p>
    <w:p w:rsidR="00EC55AC" w:rsidRPr="00EC55AC" w:rsidRDefault="00EC55AC" w:rsidP="00EC55AC">
      <w:pPr>
        <w:pStyle w:val="GvdeMetni"/>
        <w:ind w:left="682"/>
        <w:rPr>
          <w:lang w:val="tr-TR"/>
        </w:rPr>
      </w:pPr>
      <w:r w:rsidRPr="00EC55AC">
        <w:rPr>
          <w:lang w:val="tr-TR"/>
        </w:rPr>
        <w:t>İlgili mevzuatında aksi belirtilmedikçe, transit refakat belgesi üzerinde düzeltme, ekleme veya silme yapılamaz.</w:t>
      </w:r>
    </w:p>
    <w:p w:rsidR="00EC55AC" w:rsidRPr="00EC55AC" w:rsidRDefault="00EC55AC" w:rsidP="00EC55AC">
      <w:pPr>
        <w:pStyle w:val="GvdeMetni"/>
        <w:rPr>
          <w:lang w:val="tr-TR"/>
        </w:rPr>
      </w:pPr>
    </w:p>
    <w:p w:rsidR="00EC55AC" w:rsidRPr="00EC55AC" w:rsidRDefault="00EC55AC" w:rsidP="00EC55AC">
      <w:pPr>
        <w:pStyle w:val="ListeParagraf"/>
        <w:numPr>
          <w:ilvl w:val="0"/>
          <w:numId w:val="2"/>
        </w:numPr>
        <w:tabs>
          <w:tab w:val="left" w:pos="682"/>
          <w:tab w:val="left" w:pos="683"/>
        </w:tabs>
        <w:ind w:hanging="566"/>
        <w:rPr>
          <w:sz w:val="24"/>
          <w:lang w:val="tr-TR"/>
        </w:rPr>
      </w:pPr>
      <w:r w:rsidRPr="00EC55AC">
        <w:rPr>
          <w:sz w:val="24"/>
          <w:lang w:val="tr-TR"/>
        </w:rPr>
        <w:t>Güzergâhtaki</w:t>
      </w:r>
      <w:r w:rsidRPr="00EC55AC">
        <w:rPr>
          <w:spacing w:val="-3"/>
          <w:sz w:val="24"/>
          <w:lang w:val="tr-TR"/>
        </w:rPr>
        <w:t xml:space="preserve"> </w:t>
      </w:r>
      <w:r w:rsidRPr="00EC55AC">
        <w:rPr>
          <w:sz w:val="24"/>
          <w:lang w:val="tr-TR"/>
        </w:rPr>
        <w:t>işlemler</w:t>
      </w:r>
    </w:p>
    <w:p w:rsidR="00EC55AC" w:rsidRPr="00EC55AC" w:rsidRDefault="00EC55AC" w:rsidP="00EC55AC">
      <w:pPr>
        <w:pStyle w:val="GvdeMetni"/>
        <w:spacing w:before="2"/>
        <w:rPr>
          <w:lang w:val="tr-TR"/>
        </w:rPr>
      </w:pPr>
    </w:p>
    <w:p w:rsidR="00EC55AC" w:rsidRPr="00EC55AC" w:rsidRDefault="00EC55AC" w:rsidP="00EC55AC">
      <w:pPr>
        <w:pStyle w:val="GvdeMetni"/>
        <w:spacing w:line="259" w:lineRule="auto"/>
        <w:ind w:left="682" w:right="116"/>
        <w:jc w:val="both"/>
        <w:rPr>
          <w:lang w:val="tr-TR"/>
        </w:rPr>
      </w:pPr>
      <w:r w:rsidRPr="00EC55AC">
        <w:rPr>
          <w:lang w:val="tr-TR"/>
        </w:rPr>
        <w:t>Eşyanın hareket gümrük idaresinden sevk edilmesinden varış gümrük idaresine ulaşmasına kadar geçen sürede, eşyaya eşlik eden transit refakat belgesi üzerine belirli bilgilerin ilave edilmesi gerekebilir. Bu bilgiler taşıma işlemine ilişkin olmalı ve eşyanın yüklenmiş olduğu taşıma aracından sorumlu olan taşıyıcı tarafından ilgili faaliyetlerin gerçekleştirilmesi sırasında girilmelidir. Bilgiler mürekkepli kalemle ve büyük harf ile olmak koşuluyla okunaklı şekilde elle de eklenebilir.</w:t>
      </w:r>
    </w:p>
    <w:p w:rsidR="00EC55AC" w:rsidRPr="00EC55AC" w:rsidRDefault="00EC55AC" w:rsidP="00EC55AC">
      <w:pPr>
        <w:pStyle w:val="GvdeMetni"/>
        <w:spacing w:before="161" w:line="259" w:lineRule="auto"/>
        <w:ind w:left="682"/>
        <w:rPr>
          <w:lang w:val="tr-TR"/>
        </w:rPr>
      </w:pPr>
      <w:r w:rsidRPr="00EC55AC">
        <w:rPr>
          <w:lang w:val="tr-TR"/>
        </w:rPr>
        <w:t>Taşıyıcılara, eşyanın ancak aktarma işleminin topraklarında yapılacağı ülkenin yetkili makamlarının izniyle yapılabileceği hatırlatılır.</w:t>
      </w:r>
    </w:p>
    <w:p w:rsidR="00EC55AC" w:rsidRPr="00EC55AC" w:rsidRDefault="00EC55AC" w:rsidP="00EC55AC">
      <w:pPr>
        <w:pStyle w:val="GvdeMetni"/>
        <w:spacing w:before="161" w:line="259" w:lineRule="auto"/>
        <w:ind w:left="682" w:right="115"/>
        <w:jc w:val="both"/>
        <w:rPr>
          <w:lang w:val="tr-TR"/>
        </w:rPr>
      </w:pPr>
      <w:r w:rsidRPr="00EC55AC">
        <w:rPr>
          <w:lang w:val="tr-TR"/>
        </w:rPr>
        <w:t>Söz konusu makamlarca ortak transit işleminin normal şekilde devam edebileceğine kanaat getirilmesi halinde, gerekli olabilecek önlemlerin alınmasını müteakip transit refakat belgeleri onaylanır.</w:t>
      </w:r>
    </w:p>
    <w:p w:rsidR="00EC55AC" w:rsidRPr="00EC55AC" w:rsidRDefault="00EC55AC" w:rsidP="00EC55AC">
      <w:pPr>
        <w:pStyle w:val="GvdeMetni"/>
        <w:spacing w:before="161" w:line="256" w:lineRule="auto"/>
        <w:ind w:left="682"/>
        <w:rPr>
          <w:lang w:val="tr-TR"/>
        </w:rPr>
      </w:pPr>
      <w:r w:rsidRPr="00EC55AC">
        <w:rPr>
          <w:lang w:val="tr-TR"/>
        </w:rPr>
        <w:t>Transit idaresi ya da varış gümrük idaresince, transit refakat belgesine eklenmiş olan bilgiler sisteme girilir.</w:t>
      </w:r>
    </w:p>
    <w:p w:rsidR="00EC55AC" w:rsidRPr="00EC55AC" w:rsidRDefault="00EC55AC" w:rsidP="00EC55AC">
      <w:pPr>
        <w:pStyle w:val="GvdeMetni"/>
        <w:spacing w:before="164"/>
        <w:ind w:left="682"/>
        <w:jc w:val="both"/>
        <w:rPr>
          <w:lang w:val="tr-TR"/>
        </w:rPr>
      </w:pPr>
      <w:r w:rsidRPr="00EC55AC">
        <w:rPr>
          <w:lang w:val="tr-TR"/>
        </w:rPr>
        <w:t>İlgili kutular ve yapılacak işlemler:</w:t>
      </w:r>
    </w:p>
    <w:p w:rsidR="00EC55AC" w:rsidRPr="00EC55AC" w:rsidRDefault="00EC55AC" w:rsidP="00EC55AC">
      <w:pPr>
        <w:pStyle w:val="ListeParagraf"/>
        <w:numPr>
          <w:ilvl w:val="0"/>
          <w:numId w:val="1"/>
        </w:numPr>
        <w:tabs>
          <w:tab w:val="left" w:pos="1110"/>
        </w:tabs>
        <w:spacing w:before="185"/>
        <w:jc w:val="both"/>
        <w:rPr>
          <w:sz w:val="24"/>
          <w:lang w:val="tr-TR"/>
        </w:rPr>
      </w:pPr>
      <w:r w:rsidRPr="00EC55AC">
        <w:rPr>
          <w:sz w:val="24"/>
          <w:lang w:val="tr-TR"/>
        </w:rPr>
        <w:t>Aktarma: 55 no.lu kutu</w:t>
      </w:r>
      <w:r w:rsidRPr="00EC55AC">
        <w:rPr>
          <w:spacing w:val="-3"/>
          <w:sz w:val="24"/>
          <w:lang w:val="tr-TR"/>
        </w:rPr>
        <w:t xml:space="preserve"> </w:t>
      </w:r>
      <w:r w:rsidRPr="00EC55AC">
        <w:rPr>
          <w:sz w:val="24"/>
          <w:lang w:val="tr-TR"/>
        </w:rPr>
        <w:t>kullanılır.</w:t>
      </w:r>
    </w:p>
    <w:p w:rsidR="00EC55AC" w:rsidRPr="00EC55AC" w:rsidRDefault="00EC55AC" w:rsidP="00EC55AC">
      <w:pPr>
        <w:pStyle w:val="ListeParagraf"/>
        <w:numPr>
          <w:ilvl w:val="0"/>
          <w:numId w:val="1"/>
        </w:numPr>
        <w:tabs>
          <w:tab w:val="left" w:pos="1110"/>
        </w:tabs>
        <w:spacing w:before="21"/>
        <w:jc w:val="both"/>
        <w:rPr>
          <w:sz w:val="24"/>
          <w:lang w:val="tr-TR"/>
        </w:rPr>
      </w:pPr>
      <w:r w:rsidRPr="00EC55AC">
        <w:rPr>
          <w:sz w:val="24"/>
          <w:lang w:val="tr-TR"/>
        </w:rPr>
        <w:t>55 no.lu kutu:</w:t>
      </w:r>
      <w:r w:rsidRPr="00EC55AC">
        <w:rPr>
          <w:spacing w:val="-3"/>
          <w:sz w:val="24"/>
          <w:lang w:val="tr-TR"/>
        </w:rPr>
        <w:t xml:space="preserve"> </w:t>
      </w:r>
      <w:r w:rsidRPr="00EC55AC">
        <w:rPr>
          <w:sz w:val="24"/>
          <w:lang w:val="tr-TR"/>
        </w:rPr>
        <w:t>Aktarma</w:t>
      </w:r>
    </w:p>
    <w:p w:rsidR="00EC55AC" w:rsidRPr="00EC55AC" w:rsidRDefault="00EC55AC" w:rsidP="00EC55AC">
      <w:pPr>
        <w:pStyle w:val="ListeParagraf"/>
        <w:numPr>
          <w:ilvl w:val="0"/>
          <w:numId w:val="1"/>
        </w:numPr>
        <w:tabs>
          <w:tab w:val="left" w:pos="1109"/>
          <w:tab w:val="left" w:pos="1110"/>
        </w:tabs>
        <w:spacing w:before="21" w:line="259" w:lineRule="auto"/>
        <w:ind w:right="118"/>
        <w:rPr>
          <w:sz w:val="24"/>
          <w:lang w:val="tr-TR"/>
        </w:rPr>
      </w:pPr>
      <w:r w:rsidRPr="00EC55AC">
        <w:rPr>
          <w:sz w:val="24"/>
          <w:lang w:val="tr-TR"/>
        </w:rPr>
        <w:t xml:space="preserve">Eşyanın bir taşıma aracından diğerine </w:t>
      </w:r>
      <w:r w:rsidRPr="00EC55AC">
        <w:rPr>
          <w:spacing w:val="-3"/>
          <w:sz w:val="24"/>
          <w:lang w:val="tr-TR"/>
        </w:rPr>
        <w:t xml:space="preserve">ya </w:t>
      </w:r>
      <w:r w:rsidRPr="00EC55AC">
        <w:rPr>
          <w:sz w:val="24"/>
          <w:lang w:val="tr-TR"/>
        </w:rPr>
        <w:t>da bir konteynerden diğerine aktarılması sırasında bu kutunun ilk üç satırı taşıyıcı tarafından</w:t>
      </w:r>
      <w:r w:rsidRPr="00EC55AC">
        <w:rPr>
          <w:spacing w:val="-6"/>
          <w:sz w:val="24"/>
          <w:lang w:val="tr-TR"/>
        </w:rPr>
        <w:t xml:space="preserve"> </w:t>
      </w:r>
      <w:r w:rsidRPr="00EC55AC">
        <w:rPr>
          <w:sz w:val="24"/>
          <w:lang w:val="tr-TR"/>
        </w:rPr>
        <w:t>doldurulur.</w:t>
      </w:r>
    </w:p>
    <w:p w:rsidR="00EC55AC" w:rsidRPr="00EC55AC" w:rsidRDefault="00EC55AC" w:rsidP="00EC55AC">
      <w:pPr>
        <w:pStyle w:val="ListeParagraf"/>
        <w:numPr>
          <w:ilvl w:val="1"/>
          <w:numId w:val="1"/>
        </w:numPr>
        <w:tabs>
          <w:tab w:val="left" w:pos="1250"/>
        </w:tabs>
        <w:spacing w:line="259" w:lineRule="auto"/>
        <w:ind w:right="114"/>
        <w:jc w:val="both"/>
        <w:rPr>
          <w:sz w:val="24"/>
          <w:lang w:val="tr-TR"/>
        </w:rPr>
      </w:pPr>
      <w:r w:rsidRPr="00EC55AC">
        <w:rPr>
          <w:sz w:val="24"/>
          <w:lang w:val="tr-TR"/>
        </w:rPr>
        <w:t xml:space="preserve">Ancak, eşyanın karayolu taşıtları ile taşınacak konteynerlerde taşınması halinde, gümrük idaresince, transit beyanının düzenlendiği anda hareket noktasındaki lojistik durumun taşıma aracının kimliğinin ve kayıtlı olduğu ülkenin belirlenmesine </w:t>
      </w:r>
      <w:proofErr w:type="gramStart"/>
      <w:r w:rsidRPr="00EC55AC">
        <w:rPr>
          <w:sz w:val="24"/>
          <w:lang w:val="tr-TR"/>
        </w:rPr>
        <w:t>imkan</w:t>
      </w:r>
      <w:proofErr w:type="gramEnd"/>
      <w:r w:rsidRPr="00EC55AC">
        <w:rPr>
          <w:sz w:val="24"/>
          <w:lang w:val="tr-TR"/>
        </w:rPr>
        <w:t xml:space="preserve"> vermediği ve taşıma aracına ilişkin gerekli bilginin 55 no.lu kutuya sonradan girilmesinin temin edilebildiği durumlarda rejim hak sahibinin 18 no.lu kutuyu boş bırakmasına izin</w:t>
      </w:r>
      <w:r w:rsidRPr="00EC55AC">
        <w:rPr>
          <w:spacing w:val="-4"/>
          <w:sz w:val="24"/>
          <w:lang w:val="tr-TR"/>
        </w:rPr>
        <w:t xml:space="preserve"> </w:t>
      </w:r>
      <w:r w:rsidRPr="00EC55AC">
        <w:rPr>
          <w:sz w:val="24"/>
          <w:lang w:val="tr-TR"/>
        </w:rPr>
        <w:t>verilebilir.</w:t>
      </w:r>
    </w:p>
    <w:p w:rsidR="00EC55AC" w:rsidRPr="00EC55AC" w:rsidRDefault="00EC55AC" w:rsidP="00EC55AC">
      <w:pPr>
        <w:pStyle w:val="ListeParagraf"/>
        <w:numPr>
          <w:ilvl w:val="1"/>
          <w:numId w:val="1"/>
        </w:numPr>
        <w:tabs>
          <w:tab w:val="left" w:pos="1249"/>
          <w:tab w:val="left" w:pos="1250"/>
        </w:tabs>
        <w:rPr>
          <w:sz w:val="24"/>
          <w:lang w:val="tr-TR"/>
        </w:rPr>
      </w:pPr>
      <w:r w:rsidRPr="00EC55AC">
        <w:rPr>
          <w:sz w:val="24"/>
          <w:lang w:val="tr-TR"/>
        </w:rPr>
        <w:t>Diğer olaylar: 56 no.lu kutu</w:t>
      </w:r>
      <w:r w:rsidRPr="00EC55AC">
        <w:rPr>
          <w:spacing w:val="-3"/>
          <w:sz w:val="24"/>
          <w:lang w:val="tr-TR"/>
        </w:rPr>
        <w:t xml:space="preserve"> </w:t>
      </w:r>
      <w:r w:rsidRPr="00EC55AC">
        <w:rPr>
          <w:sz w:val="24"/>
          <w:lang w:val="tr-TR"/>
        </w:rPr>
        <w:t>kullanılır.</w:t>
      </w:r>
    </w:p>
    <w:p w:rsidR="00EC55AC" w:rsidRPr="00EC55AC" w:rsidRDefault="00EC55AC" w:rsidP="00EC55AC">
      <w:pPr>
        <w:pStyle w:val="ListeParagraf"/>
        <w:numPr>
          <w:ilvl w:val="1"/>
          <w:numId w:val="1"/>
        </w:numPr>
        <w:tabs>
          <w:tab w:val="left" w:pos="1249"/>
          <w:tab w:val="left" w:pos="1250"/>
        </w:tabs>
        <w:spacing w:before="21"/>
        <w:rPr>
          <w:sz w:val="24"/>
          <w:lang w:val="tr-TR"/>
        </w:rPr>
      </w:pPr>
      <w:r w:rsidRPr="00EC55AC">
        <w:rPr>
          <w:sz w:val="24"/>
          <w:lang w:val="tr-TR"/>
        </w:rPr>
        <w:t>56 no.lu kutu: Taşıma sırasındaki diğer</w:t>
      </w:r>
      <w:r w:rsidRPr="00EC55AC">
        <w:rPr>
          <w:spacing w:val="-7"/>
          <w:sz w:val="24"/>
          <w:lang w:val="tr-TR"/>
        </w:rPr>
        <w:t xml:space="preserve"> </w:t>
      </w:r>
      <w:r w:rsidRPr="00EC55AC">
        <w:rPr>
          <w:sz w:val="24"/>
          <w:lang w:val="tr-TR"/>
        </w:rPr>
        <w:t>olaylar</w:t>
      </w:r>
    </w:p>
    <w:p w:rsidR="00EC55AC" w:rsidRPr="00EC55AC" w:rsidRDefault="00EC55AC" w:rsidP="00EC55AC">
      <w:pPr>
        <w:rPr>
          <w:sz w:val="24"/>
          <w:lang w:val="tr-TR"/>
        </w:rPr>
        <w:sectPr w:rsidR="00EC55AC" w:rsidRPr="00EC55AC">
          <w:pgSz w:w="11910" w:h="16840"/>
          <w:pgMar w:top="1340" w:right="1300" w:bottom="280" w:left="1300" w:header="708" w:footer="708" w:gutter="0"/>
          <w:cols w:space="708"/>
        </w:sectPr>
      </w:pPr>
    </w:p>
    <w:p w:rsidR="00EC55AC" w:rsidRPr="00EC55AC" w:rsidRDefault="00EC55AC" w:rsidP="00EC55AC">
      <w:pPr>
        <w:pStyle w:val="ListeParagraf"/>
        <w:numPr>
          <w:ilvl w:val="1"/>
          <w:numId w:val="2"/>
        </w:numPr>
        <w:tabs>
          <w:tab w:val="left" w:pos="869"/>
          <w:tab w:val="left" w:pos="870"/>
        </w:tabs>
        <w:spacing w:before="52"/>
        <w:ind w:left="869" w:hanging="360"/>
        <w:rPr>
          <w:sz w:val="24"/>
          <w:lang w:val="tr-TR"/>
        </w:rPr>
      </w:pPr>
      <w:r w:rsidRPr="00EC55AC">
        <w:rPr>
          <w:sz w:val="24"/>
          <w:lang w:val="tr-TR"/>
        </w:rPr>
        <w:lastRenderedPageBreak/>
        <w:t>Transite ilişkin mevcut yükümlülüklere uygun olarak doldurulacak</w:t>
      </w:r>
      <w:r w:rsidRPr="00EC55AC">
        <w:rPr>
          <w:spacing w:val="-14"/>
          <w:sz w:val="24"/>
          <w:lang w:val="tr-TR"/>
        </w:rPr>
        <w:t xml:space="preserve"> </w:t>
      </w:r>
      <w:r w:rsidRPr="00EC55AC">
        <w:rPr>
          <w:sz w:val="24"/>
          <w:lang w:val="tr-TR"/>
        </w:rPr>
        <w:t>kutu.</w:t>
      </w:r>
    </w:p>
    <w:p w:rsidR="00EC55AC" w:rsidRPr="00EC55AC" w:rsidRDefault="00EC55AC" w:rsidP="00EC55AC">
      <w:pPr>
        <w:pStyle w:val="ListeParagraf"/>
        <w:numPr>
          <w:ilvl w:val="1"/>
          <w:numId w:val="2"/>
        </w:numPr>
        <w:tabs>
          <w:tab w:val="left" w:pos="870"/>
        </w:tabs>
        <w:spacing w:before="24" w:line="259" w:lineRule="auto"/>
        <w:ind w:left="869" w:right="115" w:hanging="360"/>
        <w:jc w:val="both"/>
        <w:rPr>
          <w:sz w:val="24"/>
          <w:lang w:val="tr-TR"/>
        </w:rPr>
      </w:pPr>
      <w:r w:rsidRPr="00EC55AC">
        <w:rPr>
          <w:sz w:val="24"/>
          <w:lang w:val="tr-TR"/>
        </w:rPr>
        <w:t>Ayrıca,</w:t>
      </w:r>
      <w:r w:rsidRPr="00EC55AC">
        <w:rPr>
          <w:spacing w:val="-15"/>
          <w:sz w:val="24"/>
          <w:lang w:val="tr-TR"/>
        </w:rPr>
        <w:t xml:space="preserve"> </w:t>
      </w:r>
      <w:r w:rsidRPr="00EC55AC">
        <w:rPr>
          <w:sz w:val="24"/>
          <w:lang w:val="tr-TR"/>
        </w:rPr>
        <w:t>eşya</w:t>
      </w:r>
      <w:r w:rsidRPr="00EC55AC">
        <w:rPr>
          <w:spacing w:val="-16"/>
          <w:sz w:val="24"/>
          <w:lang w:val="tr-TR"/>
        </w:rPr>
        <w:t xml:space="preserve"> </w:t>
      </w:r>
      <w:r w:rsidRPr="00EC55AC">
        <w:rPr>
          <w:sz w:val="24"/>
          <w:lang w:val="tr-TR"/>
        </w:rPr>
        <w:t>bir</w:t>
      </w:r>
      <w:r w:rsidRPr="00EC55AC">
        <w:rPr>
          <w:spacing w:val="-12"/>
          <w:sz w:val="24"/>
          <w:lang w:val="tr-TR"/>
        </w:rPr>
        <w:t xml:space="preserve"> </w:t>
      </w:r>
      <w:r w:rsidRPr="00EC55AC">
        <w:rPr>
          <w:sz w:val="24"/>
          <w:lang w:val="tr-TR"/>
        </w:rPr>
        <w:t>yarı</w:t>
      </w:r>
      <w:r w:rsidRPr="00EC55AC">
        <w:rPr>
          <w:spacing w:val="-15"/>
          <w:sz w:val="24"/>
          <w:lang w:val="tr-TR"/>
        </w:rPr>
        <w:t xml:space="preserve"> </w:t>
      </w:r>
      <w:r w:rsidRPr="00EC55AC">
        <w:rPr>
          <w:sz w:val="24"/>
          <w:lang w:val="tr-TR"/>
        </w:rPr>
        <w:t>römorka</w:t>
      </w:r>
      <w:r w:rsidRPr="00EC55AC">
        <w:rPr>
          <w:spacing w:val="-11"/>
          <w:sz w:val="24"/>
          <w:lang w:val="tr-TR"/>
        </w:rPr>
        <w:t xml:space="preserve"> </w:t>
      </w:r>
      <w:r w:rsidRPr="00EC55AC">
        <w:rPr>
          <w:sz w:val="24"/>
          <w:lang w:val="tr-TR"/>
        </w:rPr>
        <w:t>yüklenmişse</w:t>
      </w:r>
      <w:r w:rsidRPr="00EC55AC">
        <w:rPr>
          <w:spacing w:val="-16"/>
          <w:sz w:val="24"/>
          <w:lang w:val="tr-TR"/>
        </w:rPr>
        <w:t xml:space="preserve"> </w:t>
      </w:r>
      <w:r w:rsidRPr="00EC55AC">
        <w:rPr>
          <w:sz w:val="24"/>
          <w:lang w:val="tr-TR"/>
        </w:rPr>
        <w:t>ve</w:t>
      </w:r>
      <w:r w:rsidRPr="00EC55AC">
        <w:rPr>
          <w:spacing w:val="-17"/>
          <w:sz w:val="24"/>
          <w:lang w:val="tr-TR"/>
        </w:rPr>
        <w:t xml:space="preserve"> </w:t>
      </w:r>
      <w:r w:rsidRPr="00EC55AC">
        <w:rPr>
          <w:sz w:val="24"/>
          <w:lang w:val="tr-TR"/>
        </w:rPr>
        <w:t>taşıma</w:t>
      </w:r>
      <w:r w:rsidRPr="00EC55AC">
        <w:rPr>
          <w:spacing w:val="-17"/>
          <w:sz w:val="24"/>
          <w:lang w:val="tr-TR"/>
        </w:rPr>
        <w:t xml:space="preserve"> </w:t>
      </w:r>
      <w:r w:rsidRPr="00EC55AC">
        <w:rPr>
          <w:sz w:val="24"/>
          <w:lang w:val="tr-TR"/>
        </w:rPr>
        <w:t>sırasında</w:t>
      </w:r>
      <w:r w:rsidRPr="00EC55AC">
        <w:rPr>
          <w:spacing w:val="-15"/>
          <w:sz w:val="24"/>
          <w:lang w:val="tr-TR"/>
        </w:rPr>
        <w:t xml:space="preserve"> </w:t>
      </w:r>
      <w:r w:rsidRPr="00EC55AC">
        <w:rPr>
          <w:sz w:val="24"/>
          <w:lang w:val="tr-TR"/>
        </w:rPr>
        <w:t>çekici</w:t>
      </w:r>
      <w:r w:rsidRPr="00EC55AC">
        <w:rPr>
          <w:spacing w:val="-16"/>
          <w:sz w:val="24"/>
          <w:lang w:val="tr-TR"/>
        </w:rPr>
        <w:t xml:space="preserve"> </w:t>
      </w:r>
      <w:r w:rsidRPr="00EC55AC">
        <w:rPr>
          <w:sz w:val="24"/>
          <w:lang w:val="tr-TR"/>
        </w:rPr>
        <w:t xml:space="preserve">değiştirilmişse (eşya </w:t>
      </w:r>
      <w:proofErr w:type="spellStart"/>
      <w:r w:rsidRPr="00EC55AC">
        <w:rPr>
          <w:sz w:val="24"/>
          <w:lang w:val="tr-TR"/>
        </w:rPr>
        <w:t>elleçlenmeksizin</w:t>
      </w:r>
      <w:proofErr w:type="spellEnd"/>
      <w:r w:rsidRPr="00EC55AC">
        <w:rPr>
          <w:sz w:val="24"/>
          <w:lang w:val="tr-TR"/>
        </w:rPr>
        <w:t xml:space="preserve"> veya aktarılmaksızın) yeni çekicinin kayıt numarası ve kayıtlı olduğu ülke bu kutuya girilir. Bu durumda yetkili makamların onayı aranmaz.</w:t>
      </w:r>
    </w:p>
    <w:p w:rsidR="00E00F93" w:rsidRPr="00EC55AC" w:rsidRDefault="00E00F93">
      <w:pPr>
        <w:rPr>
          <w:lang w:val="tr-TR"/>
        </w:rPr>
      </w:pPr>
    </w:p>
    <w:sectPr w:rsidR="00E00F93" w:rsidRPr="00EC55AC">
      <w:pgSz w:w="11910" w:h="16840"/>
      <w:pgMar w:top="1340" w:right="1300" w:bottom="280" w:left="168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36DD" w:rsidRDefault="006E36DD" w:rsidP="00EC55AC">
      <w:r>
        <w:separator/>
      </w:r>
    </w:p>
  </w:endnote>
  <w:endnote w:type="continuationSeparator" w:id="0">
    <w:p w:rsidR="006E36DD" w:rsidRDefault="006E36DD" w:rsidP="00EC5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5A9" w:rsidRDefault="001A05A9">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5A9" w:rsidRDefault="001A05A9">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5A9" w:rsidRDefault="001A05A9">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36DD" w:rsidRDefault="006E36DD" w:rsidP="00EC55AC">
      <w:r>
        <w:separator/>
      </w:r>
    </w:p>
  </w:footnote>
  <w:footnote w:type="continuationSeparator" w:id="0">
    <w:p w:rsidR="006E36DD" w:rsidRDefault="006E36DD" w:rsidP="00EC55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5A9" w:rsidRDefault="001A05A9">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5AC" w:rsidRPr="00EC55AC" w:rsidRDefault="001A05A9" w:rsidP="00EC55AC">
    <w:pPr>
      <w:pStyle w:val="stbilgi"/>
      <w:jc w:val="right"/>
      <w:rPr>
        <w:b/>
        <w:sz w:val="24"/>
        <w:szCs w:val="24"/>
        <w:lang w:val="tr-TR"/>
      </w:rPr>
    </w:pPr>
    <w:r>
      <w:rPr>
        <w:b/>
        <w:sz w:val="24"/>
        <w:szCs w:val="24"/>
        <w:lang w:val="tr-TR"/>
      </w:rPr>
      <w:t xml:space="preserve">(Değişik:RG-1/8/2017-30141) </w:t>
    </w:r>
    <w:bookmarkStart w:id="0" w:name="_GoBack"/>
    <w:bookmarkEnd w:id="0"/>
    <w:r w:rsidR="00EC55AC" w:rsidRPr="00EC55AC">
      <w:rPr>
        <w:b/>
        <w:sz w:val="24"/>
        <w:szCs w:val="24"/>
        <w:lang w:val="tr-TR"/>
      </w:rPr>
      <w:t>Ek-49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5A9" w:rsidRDefault="001A05A9">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81300"/>
    <w:multiLevelType w:val="hybridMultilevel"/>
    <w:tmpl w:val="4B7C2940"/>
    <w:lvl w:ilvl="0" w:tplc="FE98D01C">
      <w:numFmt w:val="bullet"/>
      <w:lvlText w:val="-"/>
      <w:lvlJc w:val="left"/>
      <w:pPr>
        <w:ind w:left="1110" w:hanging="360"/>
      </w:pPr>
      <w:rPr>
        <w:rFonts w:ascii="Times New Roman" w:eastAsia="Times New Roman" w:hAnsi="Times New Roman" w:cs="Times New Roman" w:hint="default"/>
        <w:spacing w:val="-20"/>
        <w:w w:val="99"/>
        <w:sz w:val="24"/>
        <w:szCs w:val="24"/>
      </w:rPr>
    </w:lvl>
    <w:lvl w:ilvl="1" w:tplc="7B40E634">
      <w:numFmt w:val="bullet"/>
      <w:lvlText w:val="-"/>
      <w:lvlJc w:val="left"/>
      <w:pPr>
        <w:ind w:left="1249" w:hanging="360"/>
      </w:pPr>
      <w:rPr>
        <w:rFonts w:ascii="Times New Roman" w:eastAsia="Times New Roman" w:hAnsi="Times New Roman" w:cs="Times New Roman" w:hint="default"/>
        <w:spacing w:val="-30"/>
        <w:w w:val="99"/>
        <w:sz w:val="24"/>
        <w:szCs w:val="24"/>
      </w:rPr>
    </w:lvl>
    <w:lvl w:ilvl="2" w:tplc="D5941C46">
      <w:numFmt w:val="bullet"/>
      <w:lvlText w:val="•"/>
      <w:lvlJc w:val="left"/>
      <w:pPr>
        <w:ind w:left="2136" w:hanging="360"/>
      </w:pPr>
      <w:rPr>
        <w:rFonts w:hint="default"/>
      </w:rPr>
    </w:lvl>
    <w:lvl w:ilvl="3" w:tplc="2E7CB31E">
      <w:numFmt w:val="bullet"/>
      <w:lvlText w:val="•"/>
      <w:lvlJc w:val="left"/>
      <w:pPr>
        <w:ind w:left="3032" w:hanging="360"/>
      </w:pPr>
      <w:rPr>
        <w:rFonts w:hint="default"/>
      </w:rPr>
    </w:lvl>
    <w:lvl w:ilvl="4" w:tplc="220A211A">
      <w:numFmt w:val="bullet"/>
      <w:lvlText w:val="•"/>
      <w:lvlJc w:val="left"/>
      <w:pPr>
        <w:ind w:left="3928" w:hanging="360"/>
      </w:pPr>
      <w:rPr>
        <w:rFonts w:hint="default"/>
      </w:rPr>
    </w:lvl>
    <w:lvl w:ilvl="5" w:tplc="3EB2B4DE">
      <w:numFmt w:val="bullet"/>
      <w:lvlText w:val="•"/>
      <w:lvlJc w:val="left"/>
      <w:pPr>
        <w:ind w:left="4825" w:hanging="360"/>
      </w:pPr>
      <w:rPr>
        <w:rFonts w:hint="default"/>
      </w:rPr>
    </w:lvl>
    <w:lvl w:ilvl="6" w:tplc="34587B52">
      <w:numFmt w:val="bullet"/>
      <w:lvlText w:val="•"/>
      <w:lvlJc w:val="left"/>
      <w:pPr>
        <w:ind w:left="5721" w:hanging="360"/>
      </w:pPr>
      <w:rPr>
        <w:rFonts w:hint="default"/>
      </w:rPr>
    </w:lvl>
    <w:lvl w:ilvl="7" w:tplc="55447D82">
      <w:numFmt w:val="bullet"/>
      <w:lvlText w:val="•"/>
      <w:lvlJc w:val="left"/>
      <w:pPr>
        <w:ind w:left="6617" w:hanging="360"/>
      </w:pPr>
      <w:rPr>
        <w:rFonts w:hint="default"/>
      </w:rPr>
    </w:lvl>
    <w:lvl w:ilvl="8" w:tplc="6C16F07A">
      <w:numFmt w:val="bullet"/>
      <w:lvlText w:val="•"/>
      <w:lvlJc w:val="left"/>
      <w:pPr>
        <w:ind w:left="7513" w:hanging="360"/>
      </w:pPr>
      <w:rPr>
        <w:rFonts w:hint="default"/>
      </w:rPr>
    </w:lvl>
  </w:abstractNum>
  <w:abstractNum w:abstractNumId="1">
    <w:nsid w:val="0E6312F8"/>
    <w:multiLevelType w:val="hybridMultilevel"/>
    <w:tmpl w:val="CF7ECE12"/>
    <w:lvl w:ilvl="0" w:tplc="42701FD0">
      <w:start w:val="1"/>
      <w:numFmt w:val="decimal"/>
      <w:lvlText w:val="%1."/>
      <w:lvlJc w:val="left"/>
      <w:pPr>
        <w:ind w:left="682" w:hanging="567"/>
        <w:jc w:val="left"/>
      </w:pPr>
      <w:rPr>
        <w:rFonts w:ascii="Times New Roman" w:eastAsia="Times New Roman" w:hAnsi="Times New Roman" w:cs="Times New Roman" w:hint="default"/>
        <w:spacing w:val="-2"/>
        <w:w w:val="99"/>
        <w:sz w:val="24"/>
        <w:szCs w:val="24"/>
      </w:rPr>
    </w:lvl>
    <w:lvl w:ilvl="1" w:tplc="BD22418A">
      <w:numFmt w:val="bullet"/>
      <w:lvlText w:val="-"/>
      <w:lvlJc w:val="left"/>
      <w:pPr>
        <w:ind w:left="968" w:hanging="286"/>
      </w:pPr>
      <w:rPr>
        <w:rFonts w:ascii="Times New Roman" w:eastAsia="Times New Roman" w:hAnsi="Times New Roman" w:cs="Times New Roman" w:hint="default"/>
        <w:spacing w:val="-5"/>
        <w:w w:val="99"/>
        <w:sz w:val="24"/>
        <w:szCs w:val="24"/>
      </w:rPr>
    </w:lvl>
    <w:lvl w:ilvl="2" w:tplc="CE3EB7D0">
      <w:numFmt w:val="bullet"/>
      <w:lvlText w:val="•"/>
      <w:lvlJc w:val="left"/>
      <w:pPr>
        <w:ind w:left="960" w:hanging="286"/>
      </w:pPr>
      <w:rPr>
        <w:rFonts w:hint="default"/>
      </w:rPr>
    </w:lvl>
    <w:lvl w:ilvl="3" w:tplc="22EABFDA">
      <w:numFmt w:val="bullet"/>
      <w:lvlText w:val="•"/>
      <w:lvlJc w:val="left"/>
      <w:pPr>
        <w:ind w:left="1955" w:hanging="286"/>
      </w:pPr>
      <w:rPr>
        <w:rFonts w:hint="default"/>
      </w:rPr>
    </w:lvl>
    <w:lvl w:ilvl="4" w:tplc="9C3C46EE">
      <w:numFmt w:val="bullet"/>
      <w:lvlText w:val="•"/>
      <w:lvlJc w:val="left"/>
      <w:pPr>
        <w:ind w:left="2951" w:hanging="286"/>
      </w:pPr>
      <w:rPr>
        <w:rFonts w:hint="default"/>
      </w:rPr>
    </w:lvl>
    <w:lvl w:ilvl="5" w:tplc="7DE099BE">
      <w:numFmt w:val="bullet"/>
      <w:lvlText w:val="•"/>
      <w:lvlJc w:val="left"/>
      <w:pPr>
        <w:ind w:left="3947" w:hanging="286"/>
      </w:pPr>
      <w:rPr>
        <w:rFonts w:hint="default"/>
      </w:rPr>
    </w:lvl>
    <w:lvl w:ilvl="6" w:tplc="B6986642">
      <w:numFmt w:val="bullet"/>
      <w:lvlText w:val="•"/>
      <w:lvlJc w:val="left"/>
      <w:pPr>
        <w:ind w:left="4943" w:hanging="286"/>
      </w:pPr>
      <w:rPr>
        <w:rFonts w:hint="default"/>
      </w:rPr>
    </w:lvl>
    <w:lvl w:ilvl="7" w:tplc="8966B196">
      <w:numFmt w:val="bullet"/>
      <w:lvlText w:val="•"/>
      <w:lvlJc w:val="left"/>
      <w:pPr>
        <w:ind w:left="5939" w:hanging="286"/>
      </w:pPr>
      <w:rPr>
        <w:rFonts w:hint="default"/>
      </w:rPr>
    </w:lvl>
    <w:lvl w:ilvl="8" w:tplc="3B28DA36">
      <w:numFmt w:val="bullet"/>
      <w:lvlText w:val="•"/>
      <w:lvlJc w:val="left"/>
      <w:pPr>
        <w:ind w:left="6934" w:hanging="286"/>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8E3"/>
    <w:rsid w:val="000A5DC0"/>
    <w:rsid w:val="00106DD6"/>
    <w:rsid w:val="001A05A9"/>
    <w:rsid w:val="00213ADE"/>
    <w:rsid w:val="006E36DD"/>
    <w:rsid w:val="008168E3"/>
    <w:rsid w:val="00E00F93"/>
    <w:rsid w:val="00EC55A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EC55AC"/>
    <w:pPr>
      <w:widowControl w:val="0"/>
      <w:spacing w:after="0" w:line="240" w:lineRule="auto"/>
    </w:pPr>
    <w:rPr>
      <w:rFonts w:ascii="Times New Roman" w:eastAsia="Times New Roman" w:hAnsi="Times New Roman" w:cs="Times New Roman"/>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rsid w:val="00EC55AC"/>
    <w:pPr>
      <w:widowControl w:val="0"/>
      <w:spacing w:after="0" w:line="240" w:lineRule="auto"/>
    </w:pPr>
    <w:rPr>
      <w:lang w:val="en-US"/>
    </w:rPr>
    <w:tblPr>
      <w:tblInd w:w="0" w:type="dxa"/>
      <w:tblCellMar>
        <w:top w:w="0" w:type="dxa"/>
        <w:left w:w="0" w:type="dxa"/>
        <w:bottom w:w="0" w:type="dxa"/>
        <w:right w:w="0" w:type="dxa"/>
      </w:tblCellMar>
    </w:tblPr>
  </w:style>
  <w:style w:type="paragraph" w:styleId="GvdeMetni">
    <w:name w:val="Body Text"/>
    <w:basedOn w:val="Normal"/>
    <w:link w:val="GvdeMetniChar"/>
    <w:uiPriority w:val="1"/>
    <w:qFormat/>
    <w:rsid w:val="00EC55AC"/>
    <w:rPr>
      <w:sz w:val="24"/>
      <w:szCs w:val="24"/>
    </w:rPr>
  </w:style>
  <w:style w:type="character" w:customStyle="1" w:styleId="GvdeMetniChar">
    <w:name w:val="Gövde Metni Char"/>
    <w:basedOn w:val="VarsaylanParagrafYazTipi"/>
    <w:link w:val="GvdeMetni"/>
    <w:uiPriority w:val="1"/>
    <w:rsid w:val="00EC55AC"/>
    <w:rPr>
      <w:rFonts w:ascii="Times New Roman" w:eastAsia="Times New Roman" w:hAnsi="Times New Roman" w:cs="Times New Roman"/>
      <w:sz w:val="24"/>
      <w:szCs w:val="24"/>
      <w:lang w:val="en-US"/>
    </w:rPr>
  </w:style>
  <w:style w:type="paragraph" w:styleId="ListeParagraf">
    <w:name w:val="List Paragraph"/>
    <w:basedOn w:val="Normal"/>
    <w:uiPriority w:val="1"/>
    <w:qFormat/>
    <w:rsid w:val="00EC55AC"/>
    <w:pPr>
      <w:ind w:left="968" w:hanging="286"/>
    </w:pPr>
  </w:style>
  <w:style w:type="paragraph" w:customStyle="1" w:styleId="TableParagraph">
    <w:name w:val="Table Paragraph"/>
    <w:basedOn w:val="Normal"/>
    <w:uiPriority w:val="1"/>
    <w:qFormat/>
    <w:rsid w:val="00EC55AC"/>
    <w:pPr>
      <w:spacing w:before="52"/>
      <w:ind w:left="103"/>
    </w:pPr>
  </w:style>
  <w:style w:type="paragraph" w:styleId="stbilgi">
    <w:name w:val="header"/>
    <w:basedOn w:val="Normal"/>
    <w:link w:val="stbilgiChar"/>
    <w:uiPriority w:val="99"/>
    <w:unhideWhenUsed/>
    <w:rsid w:val="00EC55AC"/>
    <w:pPr>
      <w:tabs>
        <w:tab w:val="center" w:pos="4536"/>
        <w:tab w:val="right" w:pos="9072"/>
      </w:tabs>
    </w:pPr>
  </w:style>
  <w:style w:type="character" w:customStyle="1" w:styleId="stbilgiChar">
    <w:name w:val="Üstbilgi Char"/>
    <w:basedOn w:val="VarsaylanParagrafYazTipi"/>
    <w:link w:val="stbilgi"/>
    <w:uiPriority w:val="99"/>
    <w:rsid w:val="00EC55AC"/>
    <w:rPr>
      <w:rFonts w:ascii="Times New Roman" w:eastAsia="Times New Roman" w:hAnsi="Times New Roman" w:cs="Times New Roman"/>
      <w:lang w:val="en-US"/>
    </w:rPr>
  </w:style>
  <w:style w:type="paragraph" w:styleId="Altbilgi">
    <w:name w:val="footer"/>
    <w:basedOn w:val="Normal"/>
    <w:link w:val="AltbilgiChar"/>
    <w:uiPriority w:val="99"/>
    <w:unhideWhenUsed/>
    <w:rsid w:val="00EC55AC"/>
    <w:pPr>
      <w:tabs>
        <w:tab w:val="center" w:pos="4536"/>
        <w:tab w:val="right" w:pos="9072"/>
      </w:tabs>
    </w:pPr>
  </w:style>
  <w:style w:type="character" w:customStyle="1" w:styleId="AltbilgiChar">
    <w:name w:val="Altbilgi Char"/>
    <w:basedOn w:val="VarsaylanParagrafYazTipi"/>
    <w:link w:val="Altbilgi"/>
    <w:uiPriority w:val="99"/>
    <w:rsid w:val="00EC55AC"/>
    <w:rPr>
      <w:rFonts w:ascii="Times New Roman" w:eastAsia="Times New Roman" w:hAnsi="Times New Roman" w:cs="Times New Roma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EC55AC"/>
    <w:pPr>
      <w:widowControl w:val="0"/>
      <w:spacing w:after="0" w:line="240" w:lineRule="auto"/>
    </w:pPr>
    <w:rPr>
      <w:rFonts w:ascii="Times New Roman" w:eastAsia="Times New Roman" w:hAnsi="Times New Roman" w:cs="Times New Roman"/>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rsid w:val="00EC55AC"/>
    <w:pPr>
      <w:widowControl w:val="0"/>
      <w:spacing w:after="0" w:line="240" w:lineRule="auto"/>
    </w:pPr>
    <w:rPr>
      <w:lang w:val="en-US"/>
    </w:rPr>
    <w:tblPr>
      <w:tblInd w:w="0" w:type="dxa"/>
      <w:tblCellMar>
        <w:top w:w="0" w:type="dxa"/>
        <w:left w:w="0" w:type="dxa"/>
        <w:bottom w:w="0" w:type="dxa"/>
        <w:right w:w="0" w:type="dxa"/>
      </w:tblCellMar>
    </w:tblPr>
  </w:style>
  <w:style w:type="paragraph" w:styleId="GvdeMetni">
    <w:name w:val="Body Text"/>
    <w:basedOn w:val="Normal"/>
    <w:link w:val="GvdeMetniChar"/>
    <w:uiPriority w:val="1"/>
    <w:qFormat/>
    <w:rsid w:val="00EC55AC"/>
    <w:rPr>
      <w:sz w:val="24"/>
      <w:szCs w:val="24"/>
    </w:rPr>
  </w:style>
  <w:style w:type="character" w:customStyle="1" w:styleId="GvdeMetniChar">
    <w:name w:val="Gövde Metni Char"/>
    <w:basedOn w:val="VarsaylanParagrafYazTipi"/>
    <w:link w:val="GvdeMetni"/>
    <w:uiPriority w:val="1"/>
    <w:rsid w:val="00EC55AC"/>
    <w:rPr>
      <w:rFonts w:ascii="Times New Roman" w:eastAsia="Times New Roman" w:hAnsi="Times New Roman" w:cs="Times New Roman"/>
      <w:sz w:val="24"/>
      <w:szCs w:val="24"/>
      <w:lang w:val="en-US"/>
    </w:rPr>
  </w:style>
  <w:style w:type="paragraph" w:styleId="ListeParagraf">
    <w:name w:val="List Paragraph"/>
    <w:basedOn w:val="Normal"/>
    <w:uiPriority w:val="1"/>
    <w:qFormat/>
    <w:rsid w:val="00EC55AC"/>
    <w:pPr>
      <w:ind w:left="968" w:hanging="286"/>
    </w:pPr>
  </w:style>
  <w:style w:type="paragraph" w:customStyle="1" w:styleId="TableParagraph">
    <w:name w:val="Table Paragraph"/>
    <w:basedOn w:val="Normal"/>
    <w:uiPriority w:val="1"/>
    <w:qFormat/>
    <w:rsid w:val="00EC55AC"/>
    <w:pPr>
      <w:spacing w:before="52"/>
      <w:ind w:left="103"/>
    </w:pPr>
  </w:style>
  <w:style w:type="paragraph" w:styleId="stbilgi">
    <w:name w:val="header"/>
    <w:basedOn w:val="Normal"/>
    <w:link w:val="stbilgiChar"/>
    <w:uiPriority w:val="99"/>
    <w:unhideWhenUsed/>
    <w:rsid w:val="00EC55AC"/>
    <w:pPr>
      <w:tabs>
        <w:tab w:val="center" w:pos="4536"/>
        <w:tab w:val="right" w:pos="9072"/>
      </w:tabs>
    </w:pPr>
  </w:style>
  <w:style w:type="character" w:customStyle="1" w:styleId="stbilgiChar">
    <w:name w:val="Üstbilgi Char"/>
    <w:basedOn w:val="VarsaylanParagrafYazTipi"/>
    <w:link w:val="stbilgi"/>
    <w:uiPriority w:val="99"/>
    <w:rsid w:val="00EC55AC"/>
    <w:rPr>
      <w:rFonts w:ascii="Times New Roman" w:eastAsia="Times New Roman" w:hAnsi="Times New Roman" w:cs="Times New Roman"/>
      <w:lang w:val="en-US"/>
    </w:rPr>
  </w:style>
  <w:style w:type="paragraph" w:styleId="Altbilgi">
    <w:name w:val="footer"/>
    <w:basedOn w:val="Normal"/>
    <w:link w:val="AltbilgiChar"/>
    <w:uiPriority w:val="99"/>
    <w:unhideWhenUsed/>
    <w:rsid w:val="00EC55AC"/>
    <w:pPr>
      <w:tabs>
        <w:tab w:val="center" w:pos="4536"/>
        <w:tab w:val="right" w:pos="9072"/>
      </w:tabs>
    </w:pPr>
  </w:style>
  <w:style w:type="character" w:customStyle="1" w:styleId="AltbilgiChar">
    <w:name w:val="Altbilgi Char"/>
    <w:basedOn w:val="VarsaylanParagrafYazTipi"/>
    <w:link w:val="Altbilgi"/>
    <w:uiPriority w:val="99"/>
    <w:rsid w:val="00EC55AC"/>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566</Words>
  <Characters>3228</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Gözde Kurt</dc:creator>
  <cp:keywords/>
  <dc:description/>
  <cp:lastModifiedBy>Kübra DÖNMEZ</cp:lastModifiedBy>
  <cp:revision>3</cp:revision>
  <dcterms:created xsi:type="dcterms:W3CDTF">2017-07-26T07:12:00Z</dcterms:created>
  <dcterms:modified xsi:type="dcterms:W3CDTF">2017-08-01T07:10:00Z</dcterms:modified>
</cp:coreProperties>
</file>